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A01D" w14:textId="77777777" w:rsidR="002F73CE" w:rsidRDefault="002F73CE">
      <w:pPr>
        <w:spacing w:after="40" w:line="240" w:lineRule="exact"/>
      </w:pPr>
    </w:p>
    <w:p w14:paraId="314430A8" w14:textId="43242A5A" w:rsidR="002F73CE" w:rsidRDefault="00E40B7F">
      <w:pPr>
        <w:ind w:left="3420" w:right="3380"/>
        <w:rPr>
          <w:sz w:val="2"/>
        </w:rPr>
      </w:pPr>
      <w:r>
        <w:rPr>
          <w:noProof/>
        </w:rPr>
        <w:drawing>
          <wp:inline distT="0" distB="0" distL="0" distR="0" wp14:anchorId="5D79A831" wp14:editId="1F36566A">
            <wp:extent cx="1438275" cy="16097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8275" cy="1609725"/>
                    </a:xfrm>
                    <a:prstGeom prst="rect">
                      <a:avLst/>
                    </a:prstGeom>
                  </pic:spPr>
                </pic:pic>
              </a:graphicData>
            </a:graphic>
          </wp:inline>
        </w:drawing>
      </w:r>
    </w:p>
    <w:p w14:paraId="200B78BF" w14:textId="77777777" w:rsidR="002F73CE" w:rsidRDefault="002F73CE">
      <w:pPr>
        <w:spacing w:line="240" w:lineRule="exact"/>
      </w:pPr>
    </w:p>
    <w:p w14:paraId="732402F3" w14:textId="77777777" w:rsidR="002F73CE" w:rsidRDefault="002F73CE">
      <w:pPr>
        <w:spacing w:line="240" w:lineRule="exact"/>
      </w:pPr>
    </w:p>
    <w:p w14:paraId="47921861" w14:textId="77777777" w:rsidR="002F73CE" w:rsidRDefault="002F73CE">
      <w:pPr>
        <w:spacing w:after="180" w:line="240" w:lineRule="exact"/>
      </w:pPr>
    </w:p>
    <w:tbl>
      <w:tblPr>
        <w:tblW w:w="0" w:type="auto"/>
        <w:tblInd w:w="20" w:type="dxa"/>
        <w:tblLayout w:type="fixed"/>
        <w:tblLook w:val="04A0" w:firstRow="1" w:lastRow="0" w:firstColumn="1" w:lastColumn="0" w:noHBand="0" w:noVBand="1"/>
      </w:tblPr>
      <w:tblGrid>
        <w:gridCol w:w="9620"/>
      </w:tblGrid>
      <w:tr w:rsidR="002F73CE" w14:paraId="79DCA30A" w14:textId="77777777">
        <w:tc>
          <w:tcPr>
            <w:tcW w:w="9620" w:type="dxa"/>
            <w:shd w:val="clear" w:color="666553" w:fill="666553"/>
            <w:tcMar>
              <w:top w:w="40" w:type="dxa"/>
              <w:left w:w="0" w:type="dxa"/>
              <w:bottom w:w="0" w:type="dxa"/>
              <w:right w:w="0" w:type="dxa"/>
            </w:tcMar>
            <w:vAlign w:val="center"/>
          </w:tcPr>
          <w:p w14:paraId="4ABE1947" w14:textId="77777777" w:rsidR="002F73CE" w:rsidRDefault="004E10E6">
            <w:pPr>
              <w:jc w:val="center"/>
              <w:rPr>
                <w:b/>
                <w:color w:val="FFFFFF"/>
                <w:sz w:val="28"/>
                <w:lang w:val="fr-FR"/>
              </w:rPr>
            </w:pPr>
            <w:r>
              <w:rPr>
                <w:b/>
                <w:color w:val="FFFFFF"/>
                <w:sz w:val="28"/>
                <w:lang w:val="fr-FR"/>
              </w:rPr>
              <w:t>CAHIER DES CLAUSES PARTICULIÈRES</w:t>
            </w:r>
          </w:p>
        </w:tc>
      </w:tr>
    </w:tbl>
    <w:p w14:paraId="2067A634" w14:textId="77777777" w:rsidR="002F73CE" w:rsidRDefault="004E10E6">
      <w:pPr>
        <w:spacing w:line="240" w:lineRule="exact"/>
      </w:pPr>
      <w:r>
        <w:t xml:space="preserve"> </w:t>
      </w:r>
    </w:p>
    <w:p w14:paraId="435FDE33" w14:textId="77777777" w:rsidR="002F73CE" w:rsidRDefault="002F73CE">
      <w:pPr>
        <w:spacing w:after="220" w:line="240" w:lineRule="exact"/>
      </w:pPr>
    </w:p>
    <w:p w14:paraId="4FDC250A" w14:textId="77777777" w:rsidR="002F73CE" w:rsidRDefault="004E10E6">
      <w:pPr>
        <w:spacing w:before="40"/>
        <w:ind w:left="20" w:right="20"/>
        <w:jc w:val="center"/>
        <w:rPr>
          <w:b/>
          <w:color w:val="000000"/>
          <w:sz w:val="28"/>
          <w:lang w:val="fr-FR"/>
        </w:rPr>
      </w:pPr>
      <w:r>
        <w:rPr>
          <w:b/>
          <w:color w:val="000000"/>
          <w:sz w:val="28"/>
          <w:lang w:val="fr-FR"/>
        </w:rPr>
        <w:t>ACCORD-CADRE D'ÉTUDES</w:t>
      </w:r>
    </w:p>
    <w:p w14:paraId="4B85DAA8" w14:textId="77777777" w:rsidR="002F73CE" w:rsidRDefault="002F73CE">
      <w:pPr>
        <w:spacing w:line="240" w:lineRule="exact"/>
      </w:pPr>
    </w:p>
    <w:p w14:paraId="692239B1" w14:textId="77777777" w:rsidR="002F73CE" w:rsidRDefault="002F73CE">
      <w:pPr>
        <w:spacing w:line="240" w:lineRule="exact"/>
      </w:pPr>
    </w:p>
    <w:p w14:paraId="610C3342" w14:textId="77777777" w:rsidR="002F73CE" w:rsidRDefault="002F73CE">
      <w:pPr>
        <w:spacing w:line="240" w:lineRule="exact"/>
      </w:pPr>
    </w:p>
    <w:p w14:paraId="2C1763C3" w14:textId="77777777" w:rsidR="002F73CE" w:rsidRDefault="002F73CE">
      <w:pPr>
        <w:spacing w:line="240" w:lineRule="exact"/>
      </w:pPr>
    </w:p>
    <w:p w14:paraId="185B0230" w14:textId="77777777" w:rsidR="002F73CE" w:rsidRDefault="002F73CE">
      <w:pPr>
        <w:spacing w:line="240" w:lineRule="exact"/>
      </w:pPr>
    </w:p>
    <w:p w14:paraId="766FB6D0" w14:textId="77777777" w:rsidR="002F73CE" w:rsidRDefault="002F73CE">
      <w:pPr>
        <w:spacing w:line="240" w:lineRule="exact"/>
      </w:pPr>
    </w:p>
    <w:p w14:paraId="36C53F6D" w14:textId="77777777" w:rsidR="002F73CE" w:rsidRDefault="002F73CE">
      <w:pPr>
        <w:spacing w:line="240" w:lineRule="exact"/>
      </w:pPr>
    </w:p>
    <w:p w14:paraId="481F07CC" w14:textId="77777777" w:rsidR="002F73CE" w:rsidRDefault="002F73CE">
      <w:pPr>
        <w:spacing w:after="180" w:line="240" w:lineRule="exact"/>
      </w:pPr>
    </w:p>
    <w:tbl>
      <w:tblPr>
        <w:tblW w:w="0" w:type="auto"/>
        <w:tblInd w:w="1280" w:type="dxa"/>
        <w:tblLayout w:type="fixed"/>
        <w:tblLook w:val="04A0" w:firstRow="1" w:lastRow="0" w:firstColumn="1" w:lastColumn="0" w:noHBand="0" w:noVBand="1"/>
      </w:tblPr>
      <w:tblGrid>
        <w:gridCol w:w="7100"/>
      </w:tblGrid>
      <w:tr w:rsidR="002F73CE" w:rsidRPr="00661992" w14:paraId="2D57FA57" w14:textId="77777777">
        <w:tc>
          <w:tcPr>
            <w:tcW w:w="7100" w:type="dxa"/>
            <w:tcBorders>
              <w:top w:val="single" w:sz="4" w:space="0" w:color="000000"/>
              <w:bottom w:val="single" w:sz="4" w:space="0" w:color="000000"/>
            </w:tcBorders>
            <w:tcMar>
              <w:top w:w="400" w:type="dxa"/>
              <w:left w:w="0" w:type="dxa"/>
              <w:bottom w:w="400" w:type="dxa"/>
              <w:right w:w="0" w:type="dxa"/>
            </w:tcMar>
            <w:vAlign w:val="center"/>
          </w:tcPr>
          <w:p w14:paraId="2CCE83FD" w14:textId="77777777" w:rsidR="00A92921" w:rsidRPr="00A92921" w:rsidRDefault="00A92921" w:rsidP="00A92921">
            <w:pPr>
              <w:spacing w:line="322" w:lineRule="exact"/>
              <w:jc w:val="center"/>
              <w:rPr>
                <w:b/>
                <w:color w:val="000000"/>
                <w:sz w:val="28"/>
                <w:lang w:val="fr-FR"/>
              </w:rPr>
            </w:pPr>
            <w:r w:rsidRPr="00A92921">
              <w:rPr>
                <w:b/>
                <w:color w:val="000000"/>
                <w:sz w:val="28"/>
                <w:lang w:val="fr-FR"/>
              </w:rPr>
              <w:t>PRESTATIONS D’ASSISTANCE A MAITRISE D’OUVRAGE SUR LES VOLETS TECHNIQUES, JURIDIQUES, ENVIRONNEMENTAUXS ET FINANCIERS DANS LE CADRE DE LA GOUVERNANCE DU PROJET ET DU LANCEMENT PRE-OPERATIONNEL DU PLAN DE DEVELOPPEMENT DE MONTCLAR</w:t>
            </w:r>
          </w:p>
          <w:p w14:paraId="697AF6B9" w14:textId="01D2471A" w:rsidR="002F73CE" w:rsidRDefault="002F73CE">
            <w:pPr>
              <w:spacing w:line="322" w:lineRule="exact"/>
              <w:jc w:val="center"/>
              <w:rPr>
                <w:b/>
                <w:color w:val="000000"/>
                <w:sz w:val="28"/>
                <w:lang w:val="fr-FR"/>
              </w:rPr>
            </w:pPr>
          </w:p>
        </w:tc>
      </w:tr>
    </w:tbl>
    <w:p w14:paraId="232B9AFF" w14:textId="77777777" w:rsidR="002F73CE" w:rsidRPr="00E40B7F" w:rsidRDefault="004E10E6">
      <w:pPr>
        <w:spacing w:line="240" w:lineRule="exact"/>
        <w:rPr>
          <w:lang w:val="fr-FR"/>
        </w:rPr>
      </w:pPr>
      <w:r w:rsidRPr="00E40B7F">
        <w:rPr>
          <w:lang w:val="fr-FR"/>
        </w:rPr>
        <w:t xml:space="preserve"> </w:t>
      </w:r>
    </w:p>
    <w:p w14:paraId="5AE5F5BD" w14:textId="77777777" w:rsidR="002F73CE" w:rsidRPr="00E40B7F" w:rsidRDefault="002F73CE">
      <w:pPr>
        <w:spacing w:line="240" w:lineRule="exact"/>
        <w:rPr>
          <w:lang w:val="fr-FR"/>
        </w:rPr>
      </w:pPr>
    </w:p>
    <w:p w14:paraId="431129FA" w14:textId="77777777" w:rsidR="002F73CE" w:rsidRPr="00E40B7F" w:rsidRDefault="002F73CE">
      <w:pPr>
        <w:spacing w:line="240" w:lineRule="exact"/>
        <w:rPr>
          <w:lang w:val="fr-FR"/>
        </w:rPr>
      </w:pPr>
    </w:p>
    <w:p w14:paraId="04843F41" w14:textId="77777777" w:rsidR="002F73CE" w:rsidRPr="00E40B7F" w:rsidRDefault="002F73CE">
      <w:pPr>
        <w:spacing w:line="240" w:lineRule="exact"/>
        <w:rPr>
          <w:lang w:val="fr-FR"/>
        </w:rPr>
      </w:pPr>
    </w:p>
    <w:p w14:paraId="607B5583" w14:textId="77777777" w:rsidR="002F73CE" w:rsidRPr="00E40B7F" w:rsidRDefault="002F73CE">
      <w:pPr>
        <w:spacing w:line="240" w:lineRule="exact"/>
        <w:rPr>
          <w:lang w:val="fr-FR"/>
        </w:rPr>
      </w:pPr>
    </w:p>
    <w:p w14:paraId="768C6591" w14:textId="77777777" w:rsidR="002F73CE" w:rsidRPr="00E40B7F" w:rsidRDefault="002F73CE">
      <w:pPr>
        <w:spacing w:line="240" w:lineRule="exact"/>
        <w:rPr>
          <w:lang w:val="fr-FR"/>
        </w:rPr>
      </w:pPr>
    </w:p>
    <w:p w14:paraId="032169DC" w14:textId="77777777" w:rsidR="002F73CE" w:rsidRPr="00E40B7F" w:rsidRDefault="002F73CE">
      <w:pPr>
        <w:spacing w:line="240" w:lineRule="exact"/>
        <w:rPr>
          <w:lang w:val="fr-FR"/>
        </w:rPr>
      </w:pPr>
    </w:p>
    <w:p w14:paraId="33E6CBE7" w14:textId="77777777" w:rsidR="002F73CE" w:rsidRPr="00E40B7F" w:rsidRDefault="002F73CE">
      <w:pPr>
        <w:spacing w:line="240" w:lineRule="exact"/>
        <w:rPr>
          <w:lang w:val="fr-FR"/>
        </w:rPr>
      </w:pPr>
    </w:p>
    <w:p w14:paraId="3829327D" w14:textId="77777777" w:rsidR="002F73CE" w:rsidRPr="00E40B7F" w:rsidRDefault="002F73CE">
      <w:pPr>
        <w:spacing w:after="220" w:line="240" w:lineRule="exact"/>
        <w:rPr>
          <w:lang w:val="fr-FR"/>
        </w:rPr>
      </w:pPr>
    </w:p>
    <w:p w14:paraId="7353E147" w14:textId="77777777" w:rsidR="00E40B7F" w:rsidRDefault="00E40B7F" w:rsidP="00E40B7F">
      <w:pPr>
        <w:spacing w:line="276" w:lineRule="exact"/>
        <w:ind w:left="20" w:right="20"/>
        <w:jc w:val="center"/>
        <w:rPr>
          <w:color w:val="000000"/>
          <w:lang w:val="fr-FR"/>
        </w:rPr>
      </w:pPr>
      <w:r>
        <w:rPr>
          <w:b/>
          <w:color w:val="000000"/>
          <w:lang w:val="fr-FR"/>
        </w:rPr>
        <w:t>Commune de Montclar</w:t>
      </w:r>
    </w:p>
    <w:p w14:paraId="73F646D8" w14:textId="77777777" w:rsidR="00E40B7F" w:rsidRDefault="00E40B7F" w:rsidP="00E40B7F">
      <w:pPr>
        <w:spacing w:line="276" w:lineRule="exact"/>
        <w:ind w:left="20" w:right="20"/>
        <w:jc w:val="center"/>
        <w:rPr>
          <w:color w:val="000000"/>
          <w:lang w:val="fr-FR"/>
        </w:rPr>
      </w:pPr>
      <w:r>
        <w:rPr>
          <w:color w:val="000000"/>
          <w:lang w:val="fr-FR"/>
        </w:rPr>
        <w:t>Bâtiment communal</w:t>
      </w:r>
    </w:p>
    <w:p w14:paraId="4A08B598" w14:textId="77777777" w:rsidR="00E40B7F" w:rsidRDefault="00E40B7F" w:rsidP="00E40B7F">
      <w:pPr>
        <w:spacing w:line="276" w:lineRule="exact"/>
        <w:ind w:left="20" w:right="20"/>
        <w:jc w:val="center"/>
        <w:rPr>
          <w:color w:val="000000"/>
          <w:lang w:val="fr-FR"/>
        </w:rPr>
      </w:pPr>
      <w:r>
        <w:rPr>
          <w:color w:val="000000"/>
          <w:lang w:val="fr-FR"/>
        </w:rPr>
        <w:t>04140 MONTCLAR</w:t>
      </w:r>
    </w:p>
    <w:p w14:paraId="6DB93EF6" w14:textId="77777777" w:rsidR="002F73CE" w:rsidRDefault="002F73CE">
      <w:pPr>
        <w:spacing w:line="276" w:lineRule="exact"/>
        <w:ind w:left="20" w:right="20"/>
        <w:jc w:val="center"/>
        <w:rPr>
          <w:color w:val="000000"/>
          <w:lang w:val="fr-FR"/>
        </w:rPr>
        <w:sectPr w:rsidR="002F73CE">
          <w:pgSz w:w="11900" w:h="16840"/>
          <w:pgMar w:top="1134" w:right="1134" w:bottom="1134" w:left="1134" w:header="1134" w:footer="1134" w:gutter="0"/>
          <w:cols w:space="708"/>
        </w:sectPr>
      </w:pPr>
    </w:p>
    <w:p w14:paraId="76B14898" w14:textId="77777777" w:rsidR="002F73CE" w:rsidRPr="00E40B7F" w:rsidRDefault="002F73CE">
      <w:pPr>
        <w:spacing w:line="20" w:lineRule="exact"/>
        <w:rPr>
          <w:sz w:val="2"/>
          <w:lang w:val="fr-FR"/>
        </w:rPr>
      </w:pPr>
    </w:p>
    <w:p w14:paraId="0A3AD859" w14:textId="77777777" w:rsidR="002F73CE" w:rsidRDefault="004E10E6">
      <w:pPr>
        <w:spacing w:after="120"/>
        <w:ind w:left="20" w:right="20"/>
        <w:jc w:val="center"/>
        <w:rPr>
          <w:b/>
          <w:color w:val="000000"/>
          <w:lang w:val="fr-FR"/>
        </w:rPr>
      </w:pPr>
      <w:r>
        <w:rPr>
          <w:b/>
          <w:color w:val="000000"/>
          <w:lang w:val="fr-FR"/>
        </w:rPr>
        <w:t>SOMMAIRE</w:t>
      </w:r>
    </w:p>
    <w:p w14:paraId="0E8A7BD1" w14:textId="77777777" w:rsidR="002F73CE" w:rsidRPr="00E40B7F" w:rsidRDefault="002F73CE">
      <w:pPr>
        <w:spacing w:after="80" w:line="240" w:lineRule="exact"/>
        <w:rPr>
          <w:lang w:val="fr-FR"/>
        </w:rPr>
      </w:pPr>
    </w:p>
    <w:p w14:paraId="07B95092" w14:textId="6B67C6F7" w:rsidR="00A92921" w:rsidRPr="00A92921" w:rsidRDefault="004E10E6">
      <w:pPr>
        <w:pStyle w:val="TM1"/>
        <w:tabs>
          <w:tab w:val="right" w:leader="dot" w:pos="9622"/>
        </w:tabs>
        <w:rPr>
          <w:rFonts w:asciiTheme="minorHAnsi" w:eastAsiaTheme="minorEastAsia" w:hAnsiTheme="minorHAnsi" w:cstheme="minorBidi"/>
          <w:noProof/>
          <w:sz w:val="22"/>
          <w:szCs w:val="22"/>
          <w:lang w:val="fr-FR" w:eastAsia="es-ES_tradnl"/>
        </w:rPr>
      </w:pPr>
      <w:r>
        <w:rPr>
          <w:color w:val="000000"/>
          <w:sz w:val="22"/>
          <w:lang w:val="fr-FR"/>
        </w:rPr>
        <w:fldChar w:fldCharType="begin"/>
      </w:r>
      <w:r>
        <w:rPr>
          <w:color w:val="000000"/>
          <w:sz w:val="22"/>
          <w:lang w:val="fr-FR"/>
        </w:rPr>
        <w:instrText xml:space="preserve"> TOC </w:instrText>
      </w:r>
      <w:r>
        <w:rPr>
          <w:color w:val="000000"/>
          <w:sz w:val="22"/>
          <w:lang w:val="fr-FR"/>
        </w:rPr>
        <w:fldChar w:fldCharType="separate"/>
      </w:r>
      <w:r w:rsidR="00A92921" w:rsidRPr="000B5E07">
        <w:rPr>
          <w:noProof/>
          <w:color w:val="000000"/>
          <w:lang w:val="fr-FR"/>
        </w:rPr>
        <w:t>1 - Dispositions générales du contrat</w:t>
      </w:r>
      <w:r w:rsidR="00A92921" w:rsidRPr="00A92921">
        <w:rPr>
          <w:noProof/>
          <w:lang w:val="fr-FR"/>
        </w:rPr>
        <w:tab/>
      </w:r>
      <w:r w:rsidR="00A92921">
        <w:rPr>
          <w:noProof/>
        </w:rPr>
        <w:fldChar w:fldCharType="begin"/>
      </w:r>
      <w:r w:rsidR="00A92921" w:rsidRPr="00A92921">
        <w:rPr>
          <w:noProof/>
          <w:lang w:val="fr-FR"/>
        </w:rPr>
        <w:instrText xml:space="preserve"> PAGEREF _Toc95921991 \h </w:instrText>
      </w:r>
      <w:r w:rsidR="00A92921">
        <w:rPr>
          <w:noProof/>
        </w:rPr>
      </w:r>
      <w:r w:rsidR="00A92921">
        <w:rPr>
          <w:noProof/>
        </w:rPr>
        <w:fldChar w:fldCharType="separate"/>
      </w:r>
      <w:r w:rsidR="00A92921" w:rsidRPr="00A92921">
        <w:rPr>
          <w:noProof/>
          <w:lang w:val="fr-FR"/>
        </w:rPr>
        <w:t>3</w:t>
      </w:r>
      <w:r w:rsidR="00A92921">
        <w:rPr>
          <w:noProof/>
        </w:rPr>
        <w:fldChar w:fldCharType="end"/>
      </w:r>
    </w:p>
    <w:p w14:paraId="6B54ABA1" w14:textId="79946F9F"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1.1 - Objet du contrat</w:t>
      </w:r>
      <w:r w:rsidRPr="00A92921">
        <w:rPr>
          <w:noProof/>
          <w:lang w:val="fr-FR"/>
        </w:rPr>
        <w:tab/>
      </w:r>
      <w:r>
        <w:rPr>
          <w:noProof/>
        </w:rPr>
        <w:fldChar w:fldCharType="begin"/>
      </w:r>
      <w:r w:rsidRPr="00A92921">
        <w:rPr>
          <w:noProof/>
          <w:lang w:val="fr-FR"/>
        </w:rPr>
        <w:instrText xml:space="preserve"> PAGEREF _Toc95921992 \h </w:instrText>
      </w:r>
      <w:r>
        <w:rPr>
          <w:noProof/>
        </w:rPr>
      </w:r>
      <w:r>
        <w:rPr>
          <w:noProof/>
        </w:rPr>
        <w:fldChar w:fldCharType="separate"/>
      </w:r>
      <w:r w:rsidRPr="00A92921">
        <w:rPr>
          <w:noProof/>
          <w:lang w:val="fr-FR"/>
        </w:rPr>
        <w:t>3</w:t>
      </w:r>
      <w:r>
        <w:rPr>
          <w:noProof/>
        </w:rPr>
        <w:fldChar w:fldCharType="end"/>
      </w:r>
    </w:p>
    <w:p w14:paraId="2A494157" w14:textId="7EB33375"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1.2 - Décomposition du contrat</w:t>
      </w:r>
      <w:r w:rsidRPr="00A92921">
        <w:rPr>
          <w:noProof/>
          <w:lang w:val="fr-FR"/>
        </w:rPr>
        <w:tab/>
      </w:r>
      <w:r>
        <w:rPr>
          <w:noProof/>
        </w:rPr>
        <w:fldChar w:fldCharType="begin"/>
      </w:r>
      <w:r w:rsidRPr="00A92921">
        <w:rPr>
          <w:noProof/>
          <w:lang w:val="fr-FR"/>
        </w:rPr>
        <w:instrText xml:space="preserve"> PAGEREF _Toc95921993 \h </w:instrText>
      </w:r>
      <w:r>
        <w:rPr>
          <w:noProof/>
        </w:rPr>
      </w:r>
      <w:r>
        <w:rPr>
          <w:noProof/>
        </w:rPr>
        <w:fldChar w:fldCharType="separate"/>
      </w:r>
      <w:r w:rsidRPr="00A92921">
        <w:rPr>
          <w:noProof/>
          <w:lang w:val="fr-FR"/>
        </w:rPr>
        <w:t>3</w:t>
      </w:r>
      <w:r>
        <w:rPr>
          <w:noProof/>
        </w:rPr>
        <w:fldChar w:fldCharType="end"/>
      </w:r>
    </w:p>
    <w:p w14:paraId="575C7834" w14:textId="0F1EA8BA"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1.3 - Type d'accord-cadre</w:t>
      </w:r>
      <w:r w:rsidRPr="00A92921">
        <w:rPr>
          <w:noProof/>
          <w:lang w:val="fr-FR"/>
        </w:rPr>
        <w:tab/>
      </w:r>
      <w:r>
        <w:rPr>
          <w:noProof/>
        </w:rPr>
        <w:fldChar w:fldCharType="begin"/>
      </w:r>
      <w:r w:rsidRPr="00A92921">
        <w:rPr>
          <w:noProof/>
          <w:lang w:val="fr-FR"/>
        </w:rPr>
        <w:instrText xml:space="preserve"> PAGEREF _Toc95921994 \h </w:instrText>
      </w:r>
      <w:r>
        <w:rPr>
          <w:noProof/>
        </w:rPr>
      </w:r>
      <w:r>
        <w:rPr>
          <w:noProof/>
        </w:rPr>
        <w:fldChar w:fldCharType="separate"/>
      </w:r>
      <w:r w:rsidRPr="00A92921">
        <w:rPr>
          <w:noProof/>
          <w:lang w:val="fr-FR"/>
        </w:rPr>
        <w:t>3</w:t>
      </w:r>
      <w:r>
        <w:rPr>
          <w:noProof/>
        </w:rPr>
        <w:fldChar w:fldCharType="end"/>
      </w:r>
    </w:p>
    <w:p w14:paraId="117C3551" w14:textId="33B7FDA7"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1.4 - Conditions d'attribution des bons de commande</w:t>
      </w:r>
      <w:r w:rsidRPr="00A92921">
        <w:rPr>
          <w:noProof/>
          <w:lang w:val="fr-FR"/>
        </w:rPr>
        <w:tab/>
      </w:r>
      <w:r>
        <w:rPr>
          <w:noProof/>
        </w:rPr>
        <w:fldChar w:fldCharType="begin"/>
      </w:r>
      <w:r w:rsidRPr="00A92921">
        <w:rPr>
          <w:noProof/>
          <w:lang w:val="fr-FR"/>
        </w:rPr>
        <w:instrText xml:space="preserve"> PAGEREF _Toc95921995 \h </w:instrText>
      </w:r>
      <w:r>
        <w:rPr>
          <w:noProof/>
        </w:rPr>
      </w:r>
      <w:r>
        <w:rPr>
          <w:noProof/>
        </w:rPr>
        <w:fldChar w:fldCharType="separate"/>
      </w:r>
      <w:r w:rsidRPr="00A92921">
        <w:rPr>
          <w:noProof/>
          <w:lang w:val="fr-FR"/>
        </w:rPr>
        <w:t>3</w:t>
      </w:r>
      <w:r>
        <w:rPr>
          <w:noProof/>
        </w:rPr>
        <w:fldChar w:fldCharType="end"/>
      </w:r>
    </w:p>
    <w:p w14:paraId="65161068" w14:textId="28C8829E"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2 - Pièces contractuelles</w:t>
      </w:r>
      <w:r w:rsidRPr="00A92921">
        <w:rPr>
          <w:noProof/>
          <w:lang w:val="fr-FR"/>
        </w:rPr>
        <w:tab/>
      </w:r>
      <w:r>
        <w:rPr>
          <w:noProof/>
        </w:rPr>
        <w:fldChar w:fldCharType="begin"/>
      </w:r>
      <w:r w:rsidRPr="00A92921">
        <w:rPr>
          <w:noProof/>
          <w:lang w:val="fr-FR"/>
        </w:rPr>
        <w:instrText xml:space="preserve"> PAGEREF _Toc95921996 \h </w:instrText>
      </w:r>
      <w:r>
        <w:rPr>
          <w:noProof/>
        </w:rPr>
      </w:r>
      <w:r>
        <w:rPr>
          <w:noProof/>
        </w:rPr>
        <w:fldChar w:fldCharType="separate"/>
      </w:r>
      <w:r w:rsidRPr="00A92921">
        <w:rPr>
          <w:noProof/>
          <w:lang w:val="fr-FR"/>
        </w:rPr>
        <w:t>4</w:t>
      </w:r>
      <w:r>
        <w:rPr>
          <w:noProof/>
        </w:rPr>
        <w:fldChar w:fldCharType="end"/>
      </w:r>
    </w:p>
    <w:p w14:paraId="1A805786" w14:textId="25D20911"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3 - Confidentialité et mesures de sécurité</w:t>
      </w:r>
      <w:r w:rsidRPr="00A92921">
        <w:rPr>
          <w:noProof/>
          <w:lang w:val="fr-FR"/>
        </w:rPr>
        <w:tab/>
      </w:r>
      <w:r>
        <w:rPr>
          <w:noProof/>
        </w:rPr>
        <w:fldChar w:fldCharType="begin"/>
      </w:r>
      <w:r w:rsidRPr="00A92921">
        <w:rPr>
          <w:noProof/>
          <w:lang w:val="fr-FR"/>
        </w:rPr>
        <w:instrText xml:space="preserve"> PAGEREF _Toc95921997 \h </w:instrText>
      </w:r>
      <w:r>
        <w:rPr>
          <w:noProof/>
        </w:rPr>
      </w:r>
      <w:r>
        <w:rPr>
          <w:noProof/>
        </w:rPr>
        <w:fldChar w:fldCharType="separate"/>
      </w:r>
      <w:r w:rsidRPr="00A92921">
        <w:rPr>
          <w:noProof/>
          <w:lang w:val="fr-FR"/>
        </w:rPr>
        <w:t>4</w:t>
      </w:r>
      <w:r>
        <w:rPr>
          <w:noProof/>
        </w:rPr>
        <w:fldChar w:fldCharType="end"/>
      </w:r>
    </w:p>
    <w:p w14:paraId="48AA7F2E" w14:textId="11686D85"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4 - Durée et délais d'exécution</w:t>
      </w:r>
      <w:r w:rsidRPr="00A92921">
        <w:rPr>
          <w:noProof/>
          <w:lang w:val="fr-FR"/>
        </w:rPr>
        <w:tab/>
      </w:r>
      <w:r>
        <w:rPr>
          <w:noProof/>
        </w:rPr>
        <w:fldChar w:fldCharType="begin"/>
      </w:r>
      <w:r w:rsidRPr="00A92921">
        <w:rPr>
          <w:noProof/>
          <w:lang w:val="fr-FR"/>
        </w:rPr>
        <w:instrText xml:space="preserve"> PAGEREF _Toc95921998 \h </w:instrText>
      </w:r>
      <w:r>
        <w:rPr>
          <w:noProof/>
        </w:rPr>
      </w:r>
      <w:r>
        <w:rPr>
          <w:noProof/>
        </w:rPr>
        <w:fldChar w:fldCharType="separate"/>
      </w:r>
      <w:r w:rsidRPr="00A92921">
        <w:rPr>
          <w:noProof/>
          <w:lang w:val="fr-FR"/>
        </w:rPr>
        <w:t>4</w:t>
      </w:r>
      <w:r>
        <w:rPr>
          <w:noProof/>
        </w:rPr>
        <w:fldChar w:fldCharType="end"/>
      </w:r>
    </w:p>
    <w:p w14:paraId="4FDDD6D6" w14:textId="7F7ED8C8"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4.1 - Durée du contrat</w:t>
      </w:r>
      <w:r w:rsidRPr="00A92921">
        <w:rPr>
          <w:noProof/>
          <w:lang w:val="fr-FR"/>
        </w:rPr>
        <w:tab/>
      </w:r>
      <w:r>
        <w:rPr>
          <w:noProof/>
        </w:rPr>
        <w:fldChar w:fldCharType="begin"/>
      </w:r>
      <w:r w:rsidRPr="00A92921">
        <w:rPr>
          <w:noProof/>
          <w:lang w:val="fr-FR"/>
        </w:rPr>
        <w:instrText xml:space="preserve"> PAGEREF _Toc95921999 \h </w:instrText>
      </w:r>
      <w:r>
        <w:rPr>
          <w:noProof/>
        </w:rPr>
      </w:r>
      <w:r>
        <w:rPr>
          <w:noProof/>
        </w:rPr>
        <w:fldChar w:fldCharType="separate"/>
      </w:r>
      <w:r w:rsidRPr="00A92921">
        <w:rPr>
          <w:noProof/>
          <w:lang w:val="fr-FR"/>
        </w:rPr>
        <w:t>4</w:t>
      </w:r>
      <w:r>
        <w:rPr>
          <w:noProof/>
        </w:rPr>
        <w:fldChar w:fldCharType="end"/>
      </w:r>
    </w:p>
    <w:p w14:paraId="0C87A264" w14:textId="786C19F6"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5 - Prix</w:t>
      </w:r>
      <w:r w:rsidRPr="00A92921">
        <w:rPr>
          <w:noProof/>
          <w:lang w:val="fr-FR"/>
        </w:rPr>
        <w:tab/>
      </w:r>
      <w:r>
        <w:rPr>
          <w:noProof/>
        </w:rPr>
        <w:fldChar w:fldCharType="begin"/>
      </w:r>
      <w:r w:rsidRPr="00A92921">
        <w:rPr>
          <w:noProof/>
          <w:lang w:val="fr-FR"/>
        </w:rPr>
        <w:instrText xml:space="preserve"> PAGEREF _Toc95922000 \h </w:instrText>
      </w:r>
      <w:r>
        <w:rPr>
          <w:noProof/>
        </w:rPr>
      </w:r>
      <w:r>
        <w:rPr>
          <w:noProof/>
        </w:rPr>
        <w:fldChar w:fldCharType="separate"/>
      </w:r>
      <w:r w:rsidRPr="00A92921">
        <w:rPr>
          <w:noProof/>
          <w:lang w:val="fr-FR"/>
        </w:rPr>
        <w:t>4</w:t>
      </w:r>
      <w:r>
        <w:rPr>
          <w:noProof/>
        </w:rPr>
        <w:fldChar w:fldCharType="end"/>
      </w:r>
    </w:p>
    <w:p w14:paraId="4A6D9737" w14:textId="54191D69"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5.1 - Caractéristiques des prix pratiqués</w:t>
      </w:r>
      <w:r w:rsidRPr="00A92921">
        <w:rPr>
          <w:noProof/>
          <w:lang w:val="fr-FR"/>
        </w:rPr>
        <w:tab/>
      </w:r>
      <w:r>
        <w:rPr>
          <w:noProof/>
        </w:rPr>
        <w:fldChar w:fldCharType="begin"/>
      </w:r>
      <w:r w:rsidRPr="00A92921">
        <w:rPr>
          <w:noProof/>
          <w:lang w:val="fr-FR"/>
        </w:rPr>
        <w:instrText xml:space="preserve"> PAGEREF _Toc95922001 \h </w:instrText>
      </w:r>
      <w:r>
        <w:rPr>
          <w:noProof/>
        </w:rPr>
      </w:r>
      <w:r>
        <w:rPr>
          <w:noProof/>
        </w:rPr>
        <w:fldChar w:fldCharType="separate"/>
      </w:r>
      <w:r w:rsidRPr="00A92921">
        <w:rPr>
          <w:noProof/>
          <w:lang w:val="fr-FR"/>
        </w:rPr>
        <w:t>4</w:t>
      </w:r>
      <w:r>
        <w:rPr>
          <w:noProof/>
        </w:rPr>
        <w:fldChar w:fldCharType="end"/>
      </w:r>
    </w:p>
    <w:p w14:paraId="694EFE5B" w14:textId="062949DC"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5.2 - Modalités de variation des prix</w:t>
      </w:r>
      <w:r w:rsidRPr="00A92921">
        <w:rPr>
          <w:noProof/>
          <w:lang w:val="fr-FR"/>
        </w:rPr>
        <w:tab/>
      </w:r>
      <w:r>
        <w:rPr>
          <w:noProof/>
        </w:rPr>
        <w:fldChar w:fldCharType="begin"/>
      </w:r>
      <w:r w:rsidRPr="00A92921">
        <w:rPr>
          <w:noProof/>
          <w:lang w:val="fr-FR"/>
        </w:rPr>
        <w:instrText xml:space="preserve"> PAGEREF _Toc95922002 \h </w:instrText>
      </w:r>
      <w:r>
        <w:rPr>
          <w:noProof/>
        </w:rPr>
      </w:r>
      <w:r>
        <w:rPr>
          <w:noProof/>
        </w:rPr>
        <w:fldChar w:fldCharType="separate"/>
      </w:r>
      <w:r w:rsidRPr="00A92921">
        <w:rPr>
          <w:noProof/>
          <w:lang w:val="fr-FR"/>
        </w:rPr>
        <w:t>4</w:t>
      </w:r>
      <w:r>
        <w:rPr>
          <w:noProof/>
        </w:rPr>
        <w:fldChar w:fldCharType="end"/>
      </w:r>
    </w:p>
    <w:p w14:paraId="1680E00C" w14:textId="2154579B"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6 - Garanties Financières</w:t>
      </w:r>
      <w:r w:rsidRPr="00A92921">
        <w:rPr>
          <w:noProof/>
          <w:lang w:val="fr-FR"/>
        </w:rPr>
        <w:tab/>
      </w:r>
      <w:r>
        <w:rPr>
          <w:noProof/>
        </w:rPr>
        <w:fldChar w:fldCharType="begin"/>
      </w:r>
      <w:r w:rsidRPr="00A92921">
        <w:rPr>
          <w:noProof/>
          <w:lang w:val="fr-FR"/>
        </w:rPr>
        <w:instrText xml:space="preserve"> PAGEREF _Toc95922003 \h </w:instrText>
      </w:r>
      <w:r>
        <w:rPr>
          <w:noProof/>
        </w:rPr>
      </w:r>
      <w:r>
        <w:rPr>
          <w:noProof/>
        </w:rPr>
        <w:fldChar w:fldCharType="separate"/>
      </w:r>
      <w:r w:rsidRPr="00A92921">
        <w:rPr>
          <w:noProof/>
          <w:lang w:val="fr-FR"/>
        </w:rPr>
        <w:t>5</w:t>
      </w:r>
      <w:r>
        <w:rPr>
          <w:noProof/>
        </w:rPr>
        <w:fldChar w:fldCharType="end"/>
      </w:r>
    </w:p>
    <w:p w14:paraId="691FF0EB" w14:textId="5269795F"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7 - Avance</w:t>
      </w:r>
      <w:r w:rsidRPr="00A92921">
        <w:rPr>
          <w:noProof/>
          <w:lang w:val="fr-FR"/>
        </w:rPr>
        <w:tab/>
      </w:r>
      <w:r>
        <w:rPr>
          <w:noProof/>
        </w:rPr>
        <w:fldChar w:fldCharType="begin"/>
      </w:r>
      <w:r w:rsidRPr="00A92921">
        <w:rPr>
          <w:noProof/>
          <w:lang w:val="fr-FR"/>
        </w:rPr>
        <w:instrText xml:space="preserve"> PAGEREF _Toc95922004 \h </w:instrText>
      </w:r>
      <w:r>
        <w:rPr>
          <w:noProof/>
        </w:rPr>
      </w:r>
      <w:r>
        <w:rPr>
          <w:noProof/>
        </w:rPr>
        <w:fldChar w:fldCharType="separate"/>
      </w:r>
      <w:r w:rsidRPr="00A92921">
        <w:rPr>
          <w:noProof/>
          <w:lang w:val="fr-FR"/>
        </w:rPr>
        <w:t>5</w:t>
      </w:r>
      <w:r>
        <w:rPr>
          <w:noProof/>
        </w:rPr>
        <w:fldChar w:fldCharType="end"/>
      </w:r>
    </w:p>
    <w:p w14:paraId="096A48EE" w14:textId="423EE3DB"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8 - Modalités de règlement des comptes</w:t>
      </w:r>
      <w:r w:rsidRPr="00A92921">
        <w:rPr>
          <w:noProof/>
          <w:lang w:val="fr-FR"/>
        </w:rPr>
        <w:tab/>
      </w:r>
      <w:r>
        <w:rPr>
          <w:noProof/>
        </w:rPr>
        <w:fldChar w:fldCharType="begin"/>
      </w:r>
      <w:r w:rsidRPr="00A92921">
        <w:rPr>
          <w:noProof/>
          <w:lang w:val="fr-FR"/>
        </w:rPr>
        <w:instrText xml:space="preserve"> PAGEREF _Toc95922005 \h </w:instrText>
      </w:r>
      <w:r>
        <w:rPr>
          <w:noProof/>
        </w:rPr>
      </w:r>
      <w:r>
        <w:rPr>
          <w:noProof/>
        </w:rPr>
        <w:fldChar w:fldCharType="separate"/>
      </w:r>
      <w:r w:rsidRPr="00A92921">
        <w:rPr>
          <w:noProof/>
          <w:lang w:val="fr-FR"/>
        </w:rPr>
        <w:t>5</w:t>
      </w:r>
      <w:r>
        <w:rPr>
          <w:noProof/>
        </w:rPr>
        <w:fldChar w:fldCharType="end"/>
      </w:r>
    </w:p>
    <w:p w14:paraId="4D7C98F8" w14:textId="4EF8E079"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8.1 - Acomptes et paiements partiels définitifs</w:t>
      </w:r>
      <w:r w:rsidRPr="00A92921">
        <w:rPr>
          <w:noProof/>
          <w:lang w:val="fr-FR"/>
        </w:rPr>
        <w:tab/>
      </w:r>
      <w:r>
        <w:rPr>
          <w:noProof/>
        </w:rPr>
        <w:fldChar w:fldCharType="begin"/>
      </w:r>
      <w:r w:rsidRPr="00A92921">
        <w:rPr>
          <w:noProof/>
          <w:lang w:val="fr-FR"/>
        </w:rPr>
        <w:instrText xml:space="preserve"> PAGEREF _Toc95922006 \h </w:instrText>
      </w:r>
      <w:r>
        <w:rPr>
          <w:noProof/>
        </w:rPr>
      </w:r>
      <w:r>
        <w:rPr>
          <w:noProof/>
        </w:rPr>
        <w:fldChar w:fldCharType="separate"/>
      </w:r>
      <w:r w:rsidRPr="00A92921">
        <w:rPr>
          <w:noProof/>
          <w:lang w:val="fr-FR"/>
        </w:rPr>
        <w:t>5</w:t>
      </w:r>
      <w:r>
        <w:rPr>
          <w:noProof/>
        </w:rPr>
        <w:fldChar w:fldCharType="end"/>
      </w:r>
    </w:p>
    <w:p w14:paraId="40053903" w14:textId="191AF503"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8.2 - Présentation des demandes de paiement</w:t>
      </w:r>
      <w:r w:rsidRPr="00A92921">
        <w:rPr>
          <w:noProof/>
          <w:lang w:val="fr-FR"/>
        </w:rPr>
        <w:tab/>
      </w:r>
      <w:r>
        <w:rPr>
          <w:noProof/>
        </w:rPr>
        <w:fldChar w:fldCharType="begin"/>
      </w:r>
      <w:r w:rsidRPr="00A92921">
        <w:rPr>
          <w:noProof/>
          <w:lang w:val="fr-FR"/>
        </w:rPr>
        <w:instrText xml:space="preserve"> PAGEREF _Toc95922007 \h </w:instrText>
      </w:r>
      <w:r>
        <w:rPr>
          <w:noProof/>
        </w:rPr>
      </w:r>
      <w:r>
        <w:rPr>
          <w:noProof/>
        </w:rPr>
        <w:fldChar w:fldCharType="separate"/>
      </w:r>
      <w:r w:rsidRPr="00A92921">
        <w:rPr>
          <w:noProof/>
          <w:lang w:val="fr-FR"/>
        </w:rPr>
        <w:t>5</w:t>
      </w:r>
      <w:r>
        <w:rPr>
          <w:noProof/>
        </w:rPr>
        <w:fldChar w:fldCharType="end"/>
      </w:r>
    </w:p>
    <w:p w14:paraId="2368F68B" w14:textId="16F16E39"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8.3 - Délai global de paiement</w:t>
      </w:r>
      <w:r w:rsidRPr="00A92921">
        <w:rPr>
          <w:noProof/>
          <w:lang w:val="fr-FR"/>
        </w:rPr>
        <w:tab/>
      </w:r>
      <w:r>
        <w:rPr>
          <w:noProof/>
        </w:rPr>
        <w:fldChar w:fldCharType="begin"/>
      </w:r>
      <w:r w:rsidRPr="00A92921">
        <w:rPr>
          <w:noProof/>
          <w:lang w:val="fr-FR"/>
        </w:rPr>
        <w:instrText xml:space="preserve"> PAGEREF _Toc95922008 \h </w:instrText>
      </w:r>
      <w:r>
        <w:rPr>
          <w:noProof/>
        </w:rPr>
      </w:r>
      <w:r>
        <w:rPr>
          <w:noProof/>
        </w:rPr>
        <w:fldChar w:fldCharType="separate"/>
      </w:r>
      <w:r w:rsidRPr="00A92921">
        <w:rPr>
          <w:noProof/>
          <w:lang w:val="fr-FR"/>
        </w:rPr>
        <w:t>6</w:t>
      </w:r>
      <w:r>
        <w:rPr>
          <w:noProof/>
        </w:rPr>
        <w:fldChar w:fldCharType="end"/>
      </w:r>
    </w:p>
    <w:p w14:paraId="0CC6ECCB" w14:textId="2F52B53D"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8.4 - Paiement des cotraitants</w:t>
      </w:r>
      <w:r w:rsidRPr="00A92921">
        <w:rPr>
          <w:noProof/>
          <w:lang w:val="fr-FR"/>
        </w:rPr>
        <w:tab/>
      </w:r>
      <w:r>
        <w:rPr>
          <w:noProof/>
        </w:rPr>
        <w:fldChar w:fldCharType="begin"/>
      </w:r>
      <w:r w:rsidRPr="00A92921">
        <w:rPr>
          <w:noProof/>
          <w:lang w:val="fr-FR"/>
        </w:rPr>
        <w:instrText xml:space="preserve"> PAGEREF _Toc95922009 \h </w:instrText>
      </w:r>
      <w:r>
        <w:rPr>
          <w:noProof/>
        </w:rPr>
      </w:r>
      <w:r>
        <w:rPr>
          <w:noProof/>
        </w:rPr>
        <w:fldChar w:fldCharType="separate"/>
      </w:r>
      <w:r w:rsidRPr="00A92921">
        <w:rPr>
          <w:noProof/>
          <w:lang w:val="fr-FR"/>
        </w:rPr>
        <w:t>7</w:t>
      </w:r>
      <w:r>
        <w:rPr>
          <w:noProof/>
        </w:rPr>
        <w:fldChar w:fldCharType="end"/>
      </w:r>
    </w:p>
    <w:p w14:paraId="4676E75C" w14:textId="5CD518DD"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8.5 - Paiement des sous-traitants</w:t>
      </w:r>
      <w:r w:rsidRPr="00A92921">
        <w:rPr>
          <w:noProof/>
          <w:lang w:val="fr-FR"/>
        </w:rPr>
        <w:tab/>
      </w:r>
      <w:r>
        <w:rPr>
          <w:noProof/>
        </w:rPr>
        <w:fldChar w:fldCharType="begin"/>
      </w:r>
      <w:r w:rsidRPr="00A92921">
        <w:rPr>
          <w:noProof/>
          <w:lang w:val="fr-FR"/>
        </w:rPr>
        <w:instrText xml:space="preserve"> PAGEREF _Toc95922010 \h </w:instrText>
      </w:r>
      <w:r>
        <w:rPr>
          <w:noProof/>
        </w:rPr>
      </w:r>
      <w:r>
        <w:rPr>
          <w:noProof/>
        </w:rPr>
        <w:fldChar w:fldCharType="separate"/>
      </w:r>
      <w:r w:rsidRPr="00A92921">
        <w:rPr>
          <w:noProof/>
          <w:lang w:val="fr-FR"/>
        </w:rPr>
        <w:t>7</w:t>
      </w:r>
      <w:r>
        <w:rPr>
          <w:noProof/>
        </w:rPr>
        <w:fldChar w:fldCharType="end"/>
      </w:r>
    </w:p>
    <w:p w14:paraId="5A96966D" w14:textId="37F803DC"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9 - Conditions d'exécution des prestations</w:t>
      </w:r>
      <w:r w:rsidRPr="00A92921">
        <w:rPr>
          <w:noProof/>
          <w:lang w:val="fr-FR"/>
        </w:rPr>
        <w:tab/>
      </w:r>
      <w:r>
        <w:rPr>
          <w:noProof/>
        </w:rPr>
        <w:fldChar w:fldCharType="begin"/>
      </w:r>
      <w:r w:rsidRPr="00A92921">
        <w:rPr>
          <w:noProof/>
          <w:lang w:val="fr-FR"/>
        </w:rPr>
        <w:instrText xml:space="preserve"> PAGEREF _Toc95922011 \h </w:instrText>
      </w:r>
      <w:r>
        <w:rPr>
          <w:noProof/>
        </w:rPr>
      </w:r>
      <w:r>
        <w:rPr>
          <w:noProof/>
        </w:rPr>
        <w:fldChar w:fldCharType="separate"/>
      </w:r>
      <w:r w:rsidRPr="00A92921">
        <w:rPr>
          <w:noProof/>
          <w:lang w:val="fr-FR"/>
        </w:rPr>
        <w:t>7</w:t>
      </w:r>
      <w:r>
        <w:rPr>
          <w:noProof/>
        </w:rPr>
        <w:fldChar w:fldCharType="end"/>
      </w:r>
    </w:p>
    <w:p w14:paraId="5E15C3EA" w14:textId="020A370B"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9.1 - Présentation des livrables</w:t>
      </w:r>
      <w:r w:rsidRPr="00A92921">
        <w:rPr>
          <w:noProof/>
          <w:lang w:val="fr-FR"/>
        </w:rPr>
        <w:tab/>
      </w:r>
      <w:r>
        <w:rPr>
          <w:noProof/>
        </w:rPr>
        <w:fldChar w:fldCharType="begin"/>
      </w:r>
      <w:r w:rsidRPr="00A92921">
        <w:rPr>
          <w:noProof/>
          <w:lang w:val="fr-FR"/>
        </w:rPr>
        <w:instrText xml:space="preserve"> PAGEREF _Toc95922012 \h </w:instrText>
      </w:r>
      <w:r>
        <w:rPr>
          <w:noProof/>
        </w:rPr>
      </w:r>
      <w:r>
        <w:rPr>
          <w:noProof/>
        </w:rPr>
        <w:fldChar w:fldCharType="separate"/>
      </w:r>
      <w:r w:rsidRPr="00A92921">
        <w:rPr>
          <w:noProof/>
          <w:lang w:val="fr-FR"/>
        </w:rPr>
        <w:t>7</w:t>
      </w:r>
      <w:r>
        <w:rPr>
          <w:noProof/>
        </w:rPr>
        <w:fldChar w:fldCharType="end"/>
      </w:r>
    </w:p>
    <w:p w14:paraId="0409CC91" w14:textId="4644B124"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9.2 - Modifications techniques</w:t>
      </w:r>
      <w:r w:rsidRPr="00A92921">
        <w:rPr>
          <w:noProof/>
          <w:lang w:val="fr-FR"/>
        </w:rPr>
        <w:tab/>
      </w:r>
      <w:r>
        <w:rPr>
          <w:noProof/>
        </w:rPr>
        <w:fldChar w:fldCharType="begin"/>
      </w:r>
      <w:r w:rsidRPr="00A92921">
        <w:rPr>
          <w:noProof/>
          <w:lang w:val="fr-FR"/>
        </w:rPr>
        <w:instrText xml:space="preserve"> PAGEREF _Toc95922013 \h </w:instrText>
      </w:r>
      <w:r>
        <w:rPr>
          <w:noProof/>
        </w:rPr>
      </w:r>
      <w:r>
        <w:rPr>
          <w:noProof/>
        </w:rPr>
        <w:fldChar w:fldCharType="separate"/>
      </w:r>
      <w:r w:rsidRPr="00A92921">
        <w:rPr>
          <w:noProof/>
          <w:lang w:val="fr-FR"/>
        </w:rPr>
        <w:t>7</w:t>
      </w:r>
      <w:r>
        <w:rPr>
          <w:noProof/>
        </w:rPr>
        <w:fldChar w:fldCharType="end"/>
      </w:r>
    </w:p>
    <w:p w14:paraId="06F98104" w14:textId="62A647E9"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10 - Droit de propriété industrielle et intellectuelle</w:t>
      </w:r>
      <w:r w:rsidRPr="00A92921">
        <w:rPr>
          <w:noProof/>
          <w:lang w:val="fr-FR"/>
        </w:rPr>
        <w:tab/>
      </w:r>
      <w:r>
        <w:rPr>
          <w:noProof/>
        </w:rPr>
        <w:fldChar w:fldCharType="begin"/>
      </w:r>
      <w:r w:rsidRPr="00A92921">
        <w:rPr>
          <w:noProof/>
          <w:lang w:val="fr-FR"/>
        </w:rPr>
        <w:instrText xml:space="preserve"> PAGEREF _Toc95922014 \h </w:instrText>
      </w:r>
      <w:r>
        <w:rPr>
          <w:noProof/>
        </w:rPr>
      </w:r>
      <w:r>
        <w:rPr>
          <w:noProof/>
        </w:rPr>
        <w:fldChar w:fldCharType="separate"/>
      </w:r>
      <w:r w:rsidRPr="00A92921">
        <w:rPr>
          <w:noProof/>
          <w:lang w:val="fr-FR"/>
        </w:rPr>
        <w:t>8</w:t>
      </w:r>
      <w:r>
        <w:rPr>
          <w:noProof/>
        </w:rPr>
        <w:fldChar w:fldCharType="end"/>
      </w:r>
    </w:p>
    <w:p w14:paraId="2CD71B9E" w14:textId="48C6F6C4"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11 - Constatation de l'exécution des prestations</w:t>
      </w:r>
      <w:r w:rsidRPr="00A92921">
        <w:rPr>
          <w:noProof/>
          <w:lang w:val="fr-FR"/>
        </w:rPr>
        <w:tab/>
      </w:r>
      <w:r>
        <w:rPr>
          <w:noProof/>
        </w:rPr>
        <w:fldChar w:fldCharType="begin"/>
      </w:r>
      <w:r w:rsidRPr="00A92921">
        <w:rPr>
          <w:noProof/>
          <w:lang w:val="fr-FR"/>
        </w:rPr>
        <w:instrText xml:space="preserve"> PAGEREF _Toc95922015 \h </w:instrText>
      </w:r>
      <w:r>
        <w:rPr>
          <w:noProof/>
        </w:rPr>
      </w:r>
      <w:r>
        <w:rPr>
          <w:noProof/>
        </w:rPr>
        <w:fldChar w:fldCharType="separate"/>
      </w:r>
      <w:r w:rsidRPr="00A92921">
        <w:rPr>
          <w:noProof/>
          <w:lang w:val="fr-FR"/>
        </w:rPr>
        <w:t>8</w:t>
      </w:r>
      <w:r>
        <w:rPr>
          <w:noProof/>
        </w:rPr>
        <w:fldChar w:fldCharType="end"/>
      </w:r>
    </w:p>
    <w:p w14:paraId="534B59D5" w14:textId="4E7D321C"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11.1 - Vérifications</w:t>
      </w:r>
      <w:r w:rsidRPr="00A92921">
        <w:rPr>
          <w:noProof/>
          <w:lang w:val="fr-FR"/>
        </w:rPr>
        <w:tab/>
      </w:r>
      <w:r>
        <w:rPr>
          <w:noProof/>
        </w:rPr>
        <w:fldChar w:fldCharType="begin"/>
      </w:r>
      <w:r w:rsidRPr="00A92921">
        <w:rPr>
          <w:noProof/>
          <w:lang w:val="fr-FR"/>
        </w:rPr>
        <w:instrText xml:space="preserve"> PAGEREF _Toc95922016 \h </w:instrText>
      </w:r>
      <w:r>
        <w:rPr>
          <w:noProof/>
        </w:rPr>
      </w:r>
      <w:r>
        <w:rPr>
          <w:noProof/>
        </w:rPr>
        <w:fldChar w:fldCharType="separate"/>
      </w:r>
      <w:r w:rsidRPr="00A92921">
        <w:rPr>
          <w:noProof/>
          <w:lang w:val="fr-FR"/>
        </w:rPr>
        <w:t>8</w:t>
      </w:r>
      <w:r>
        <w:rPr>
          <w:noProof/>
        </w:rPr>
        <w:fldChar w:fldCharType="end"/>
      </w:r>
    </w:p>
    <w:p w14:paraId="0CC22DA1" w14:textId="053E103E"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11.2 - Décision après vérification</w:t>
      </w:r>
      <w:r w:rsidRPr="00A92921">
        <w:rPr>
          <w:noProof/>
          <w:lang w:val="fr-FR"/>
        </w:rPr>
        <w:tab/>
      </w:r>
      <w:r>
        <w:rPr>
          <w:noProof/>
        </w:rPr>
        <w:fldChar w:fldCharType="begin"/>
      </w:r>
      <w:r w:rsidRPr="00A92921">
        <w:rPr>
          <w:noProof/>
          <w:lang w:val="fr-FR"/>
        </w:rPr>
        <w:instrText xml:space="preserve"> PAGEREF _Toc95922017 \h </w:instrText>
      </w:r>
      <w:r>
        <w:rPr>
          <w:noProof/>
        </w:rPr>
      </w:r>
      <w:r>
        <w:rPr>
          <w:noProof/>
        </w:rPr>
        <w:fldChar w:fldCharType="separate"/>
      </w:r>
      <w:r w:rsidRPr="00A92921">
        <w:rPr>
          <w:noProof/>
          <w:lang w:val="fr-FR"/>
        </w:rPr>
        <w:t>8</w:t>
      </w:r>
      <w:r>
        <w:rPr>
          <w:noProof/>
        </w:rPr>
        <w:fldChar w:fldCharType="end"/>
      </w:r>
    </w:p>
    <w:p w14:paraId="105D2686" w14:textId="211D11D5"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12 - Garantie des prestations</w:t>
      </w:r>
      <w:r w:rsidRPr="00A92921">
        <w:rPr>
          <w:noProof/>
          <w:lang w:val="fr-FR"/>
        </w:rPr>
        <w:tab/>
      </w:r>
      <w:r>
        <w:rPr>
          <w:noProof/>
        </w:rPr>
        <w:fldChar w:fldCharType="begin"/>
      </w:r>
      <w:r w:rsidRPr="00A92921">
        <w:rPr>
          <w:noProof/>
          <w:lang w:val="fr-FR"/>
        </w:rPr>
        <w:instrText xml:space="preserve"> PAGEREF _Toc95922018 \h </w:instrText>
      </w:r>
      <w:r>
        <w:rPr>
          <w:noProof/>
        </w:rPr>
      </w:r>
      <w:r>
        <w:rPr>
          <w:noProof/>
        </w:rPr>
        <w:fldChar w:fldCharType="separate"/>
      </w:r>
      <w:r w:rsidRPr="00A92921">
        <w:rPr>
          <w:noProof/>
          <w:lang w:val="fr-FR"/>
        </w:rPr>
        <w:t>8</w:t>
      </w:r>
      <w:r>
        <w:rPr>
          <w:noProof/>
        </w:rPr>
        <w:fldChar w:fldCharType="end"/>
      </w:r>
    </w:p>
    <w:p w14:paraId="609B9C86" w14:textId="0BA8108F"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13 - Pénalités</w:t>
      </w:r>
      <w:r w:rsidRPr="00A92921">
        <w:rPr>
          <w:noProof/>
          <w:lang w:val="fr-FR"/>
        </w:rPr>
        <w:tab/>
      </w:r>
      <w:r>
        <w:rPr>
          <w:noProof/>
        </w:rPr>
        <w:fldChar w:fldCharType="begin"/>
      </w:r>
      <w:r w:rsidRPr="00A92921">
        <w:rPr>
          <w:noProof/>
          <w:lang w:val="fr-FR"/>
        </w:rPr>
        <w:instrText xml:space="preserve"> PAGEREF _Toc95922019 \h </w:instrText>
      </w:r>
      <w:r>
        <w:rPr>
          <w:noProof/>
        </w:rPr>
      </w:r>
      <w:r>
        <w:rPr>
          <w:noProof/>
        </w:rPr>
        <w:fldChar w:fldCharType="separate"/>
      </w:r>
      <w:r w:rsidRPr="00A92921">
        <w:rPr>
          <w:noProof/>
          <w:lang w:val="fr-FR"/>
        </w:rPr>
        <w:t>8</w:t>
      </w:r>
      <w:r>
        <w:rPr>
          <w:noProof/>
        </w:rPr>
        <w:fldChar w:fldCharType="end"/>
      </w:r>
    </w:p>
    <w:p w14:paraId="4CD0A336" w14:textId="08A3FC02"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13.1 - Pénalités de retard</w:t>
      </w:r>
      <w:r w:rsidRPr="00A92921">
        <w:rPr>
          <w:noProof/>
          <w:lang w:val="fr-FR"/>
        </w:rPr>
        <w:tab/>
      </w:r>
      <w:r>
        <w:rPr>
          <w:noProof/>
        </w:rPr>
        <w:fldChar w:fldCharType="begin"/>
      </w:r>
      <w:r w:rsidRPr="00A92921">
        <w:rPr>
          <w:noProof/>
          <w:lang w:val="fr-FR"/>
        </w:rPr>
        <w:instrText xml:space="preserve"> PAGEREF _Toc95922020 \h </w:instrText>
      </w:r>
      <w:r>
        <w:rPr>
          <w:noProof/>
        </w:rPr>
      </w:r>
      <w:r>
        <w:rPr>
          <w:noProof/>
        </w:rPr>
        <w:fldChar w:fldCharType="separate"/>
      </w:r>
      <w:r w:rsidRPr="00A92921">
        <w:rPr>
          <w:noProof/>
          <w:lang w:val="fr-FR"/>
        </w:rPr>
        <w:t>8</w:t>
      </w:r>
      <w:r>
        <w:rPr>
          <w:noProof/>
        </w:rPr>
        <w:fldChar w:fldCharType="end"/>
      </w:r>
    </w:p>
    <w:p w14:paraId="7B1222FC" w14:textId="2191EE66"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13.2 - Pénalité pour travail dissimulé</w:t>
      </w:r>
      <w:r w:rsidRPr="00A92921">
        <w:rPr>
          <w:noProof/>
          <w:lang w:val="fr-FR"/>
        </w:rPr>
        <w:tab/>
      </w:r>
      <w:r>
        <w:rPr>
          <w:noProof/>
        </w:rPr>
        <w:fldChar w:fldCharType="begin"/>
      </w:r>
      <w:r w:rsidRPr="00A92921">
        <w:rPr>
          <w:noProof/>
          <w:lang w:val="fr-FR"/>
        </w:rPr>
        <w:instrText xml:space="preserve"> PAGEREF _Toc95922021 \h </w:instrText>
      </w:r>
      <w:r>
        <w:rPr>
          <w:noProof/>
        </w:rPr>
      </w:r>
      <w:r>
        <w:rPr>
          <w:noProof/>
        </w:rPr>
        <w:fldChar w:fldCharType="separate"/>
      </w:r>
      <w:r w:rsidRPr="00A92921">
        <w:rPr>
          <w:noProof/>
          <w:lang w:val="fr-FR"/>
        </w:rPr>
        <w:t>8</w:t>
      </w:r>
      <w:r>
        <w:rPr>
          <w:noProof/>
        </w:rPr>
        <w:fldChar w:fldCharType="end"/>
      </w:r>
    </w:p>
    <w:p w14:paraId="01D50B9F" w14:textId="6493881F"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14 - Assurances</w:t>
      </w:r>
      <w:r w:rsidRPr="00A92921">
        <w:rPr>
          <w:noProof/>
          <w:lang w:val="fr-FR"/>
        </w:rPr>
        <w:tab/>
      </w:r>
      <w:r>
        <w:rPr>
          <w:noProof/>
        </w:rPr>
        <w:fldChar w:fldCharType="begin"/>
      </w:r>
      <w:r w:rsidRPr="00A92921">
        <w:rPr>
          <w:noProof/>
          <w:lang w:val="fr-FR"/>
        </w:rPr>
        <w:instrText xml:space="preserve"> PAGEREF _Toc95922022 \h </w:instrText>
      </w:r>
      <w:r>
        <w:rPr>
          <w:noProof/>
        </w:rPr>
      </w:r>
      <w:r>
        <w:rPr>
          <w:noProof/>
        </w:rPr>
        <w:fldChar w:fldCharType="separate"/>
      </w:r>
      <w:r w:rsidRPr="00A92921">
        <w:rPr>
          <w:noProof/>
          <w:lang w:val="fr-FR"/>
        </w:rPr>
        <w:t>8</w:t>
      </w:r>
      <w:r>
        <w:rPr>
          <w:noProof/>
        </w:rPr>
        <w:fldChar w:fldCharType="end"/>
      </w:r>
    </w:p>
    <w:p w14:paraId="652B7FCB" w14:textId="0743CD08"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15 - Résiliation du contrat</w:t>
      </w:r>
      <w:r w:rsidRPr="00A92921">
        <w:rPr>
          <w:noProof/>
          <w:lang w:val="fr-FR"/>
        </w:rPr>
        <w:tab/>
      </w:r>
      <w:r>
        <w:rPr>
          <w:noProof/>
        </w:rPr>
        <w:fldChar w:fldCharType="begin"/>
      </w:r>
      <w:r w:rsidRPr="00A92921">
        <w:rPr>
          <w:noProof/>
          <w:lang w:val="fr-FR"/>
        </w:rPr>
        <w:instrText xml:space="preserve"> PAGEREF _Toc95922023 \h </w:instrText>
      </w:r>
      <w:r>
        <w:rPr>
          <w:noProof/>
        </w:rPr>
      </w:r>
      <w:r>
        <w:rPr>
          <w:noProof/>
        </w:rPr>
        <w:fldChar w:fldCharType="separate"/>
      </w:r>
      <w:r w:rsidRPr="00A92921">
        <w:rPr>
          <w:noProof/>
          <w:lang w:val="fr-FR"/>
        </w:rPr>
        <w:t>9</w:t>
      </w:r>
      <w:r>
        <w:rPr>
          <w:noProof/>
        </w:rPr>
        <w:fldChar w:fldCharType="end"/>
      </w:r>
    </w:p>
    <w:p w14:paraId="50D26EF5" w14:textId="3D9EEB70"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15.1 - Conditions de résiliation de l'accord-cadre</w:t>
      </w:r>
      <w:r w:rsidRPr="00A92921">
        <w:rPr>
          <w:noProof/>
          <w:lang w:val="fr-FR"/>
        </w:rPr>
        <w:tab/>
      </w:r>
      <w:r>
        <w:rPr>
          <w:noProof/>
        </w:rPr>
        <w:fldChar w:fldCharType="begin"/>
      </w:r>
      <w:r w:rsidRPr="00A92921">
        <w:rPr>
          <w:noProof/>
          <w:lang w:val="fr-FR"/>
        </w:rPr>
        <w:instrText xml:space="preserve"> PAGEREF _Toc95922024 \h </w:instrText>
      </w:r>
      <w:r>
        <w:rPr>
          <w:noProof/>
        </w:rPr>
      </w:r>
      <w:r>
        <w:rPr>
          <w:noProof/>
        </w:rPr>
        <w:fldChar w:fldCharType="separate"/>
      </w:r>
      <w:r w:rsidRPr="00A92921">
        <w:rPr>
          <w:noProof/>
          <w:lang w:val="fr-FR"/>
        </w:rPr>
        <w:t>9</w:t>
      </w:r>
      <w:r>
        <w:rPr>
          <w:noProof/>
        </w:rPr>
        <w:fldChar w:fldCharType="end"/>
      </w:r>
    </w:p>
    <w:p w14:paraId="33F7802D" w14:textId="677D80F3" w:rsidR="00A92921" w:rsidRPr="00A92921" w:rsidRDefault="00A92921">
      <w:pPr>
        <w:pStyle w:val="TM2"/>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15.2 - Redressement ou liquidation judiciaire</w:t>
      </w:r>
      <w:r w:rsidRPr="00A92921">
        <w:rPr>
          <w:noProof/>
          <w:lang w:val="fr-FR"/>
        </w:rPr>
        <w:tab/>
      </w:r>
      <w:r>
        <w:rPr>
          <w:noProof/>
        </w:rPr>
        <w:fldChar w:fldCharType="begin"/>
      </w:r>
      <w:r w:rsidRPr="00A92921">
        <w:rPr>
          <w:noProof/>
          <w:lang w:val="fr-FR"/>
        </w:rPr>
        <w:instrText xml:space="preserve"> PAGEREF _Toc95922025 \h </w:instrText>
      </w:r>
      <w:r>
        <w:rPr>
          <w:noProof/>
        </w:rPr>
      </w:r>
      <w:r>
        <w:rPr>
          <w:noProof/>
        </w:rPr>
        <w:fldChar w:fldCharType="separate"/>
      </w:r>
      <w:r w:rsidRPr="00A92921">
        <w:rPr>
          <w:noProof/>
          <w:lang w:val="fr-FR"/>
        </w:rPr>
        <w:t>9</w:t>
      </w:r>
      <w:r>
        <w:rPr>
          <w:noProof/>
        </w:rPr>
        <w:fldChar w:fldCharType="end"/>
      </w:r>
    </w:p>
    <w:p w14:paraId="38FD09A7" w14:textId="07E7FFCA" w:rsidR="00A92921" w:rsidRPr="00A92921" w:rsidRDefault="00A92921">
      <w:pPr>
        <w:pStyle w:val="TM1"/>
        <w:tabs>
          <w:tab w:val="right" w:leader="dot" w:pos="9622"/>
        </w:tabs>
        <w:rPr>
          <w:rFonts w:asciiTheme="minorHAnsi" w:eastAsiaTheme="minorEastAsia" w:hAnsiTheme="minorHAnsi" w:cstheme="minorBidi"/>
          <w:noProof/>
          <w:sz w:val="22"/>
          <w:szCs w:val="22"/>
          <w:lang w:val="fr-FR" w:eastAsia="es-ES_tradnl"/>
        </w:rPr>
      </w:pPr>
      <w:r w:rsidRPr="000B5E07">
        <w:rPr>
          <w:noProof/>
          <w:color w:val="000000"/>
          <w:lang w:val="fr-FR"/>
        </w:rPr>
        <w:t>16 - Règlement des litiges et langues</w:t>
      </w:r>
      <w:r w:rsidRPr="00A92921">
        <w:rPr>
          <w:noProof/>
          <w:lang w:val="fr-FR"/>
        </w:rPr>
        <w:tab/>
      </w:r>
      <w:r>
        <w:rPr>
          <w:noProof/>
        </w:rPr>
        <w:fldChar w:fldCharType="begin"/>
      </w:r>
      <w:r w:rsidRPr="00A92921">
        <w:rPr>
          <w:noProof/>
          <w:lang w:val="fr-FR"/>
        </w:rPr>
        <w:instrText xml:space="preserve"> PAGEREF _Toc95922026 \h </w:instrText>
      </w:r>
      <w:r>
        <w:rPr>
          <w:noProof/>
        </w:rPr>
      </w:r>
      <w:r>
        <w:rPr>
          <w:noProof/>
        </w:rPr>
        <w:fldChar w:fldCharType="separate"/>
      </w:r>
      <w:r w:rsidRPr="00A92921">
        <w:rPr>
          <w:noProof/>
          <w:lang w:val="fr-FR"/>
        </w:rPr>
        <w:t>9</w:t>
      </w:r>
      <w:r>
        <w:rPr>
          <w:noProof/>
        </w:rPr>
        <w:fldChar w:fldCharType="end"/>
      </w:r>
    </w:p>
    <w:p w14:paraId="5E681432" w14:textId="016D7A4B" w:rsidR="00A92921" w:rsidRDefault="00A92921">
      <w:pPr>
        <w:pStyle w:val="TM1"/>
        <w:tabs>
          <w:tab w:val="right" w:leader="dot" w:pos="9622"/>
        </w:tabs>
        <w:rPr>
          <w:rFonts w:asciiTheme="minorHAnsi" w:eastAsiaTheme="minorEastAsia" w:hAnsiTheme="minorHAnsi" w:cstheme="minorBidi"/>
          <w:noProof/>
          <w:sz w:val="22"/>
          <w:szCs w:val="22"/>
          <w:lang w:val="es-ES_tradnl" w:eastAsia="es-ES_tradnl"/>
        </w:rPr>
      </w:pPr>
      <w:r w:rsidRPr="000B5E07">
        <w:rPr>
          <w:noProof/>
          <w:color w:val="000000"/>
          <w:lang w:val="fr-FR"/>
        </w:rPr>
        <w:t>17 - Dérogations</w:t>
      </w:r>
      <w:r w:rsidRPr="009233DE">
        <w:rPr>
          <w:noProof/>
          <w:lang w:val="fr-FR"/>
        </w:rPr>
        <w:tab/>
      </w:r>
      <w:r>
        <w:rPr>
          <w:noProof/>
        </w:rPr>
        <w:fldChar w:fldCharType="begin"/>
      </w:r>
      <w:r w:rsidRPr="009233DE">
        <w:rPr>
          <w:noProof/>
          <w:lang w:val="fr-FR"/>
        </w:rPr>
        <w:instrText xml:space="preserve"> PAGEREF _Toc95922027 \h </w:instrText>
      </w:r>
      <w:r>
        <w:rPr>
          <w:noProof/>
        </w:rPr>
      </w:r>
      <w:r>
        <w:rPr>
          <w:noProof/>
        </w:rPr>
        <w:fldChar w:fldCharType="separate"/>
      </w:r>
      <w:r w:rsidRPr="009233DE">
        <w:rPr>
          <w:noProof/>
          <w:lang w:val="fr-FR"/>
        </w:rPr>
        <w:t>9</w:t>
      </w:r>
      <w:r>
        <w:rPr>
          <w:noProof/>
        </w:rPr>
        <w:fldChar w:fldCharType="end"/>
      </w:r>
    </w:p>
    <w:p w14:paraId="59DBBBC5" w14:textId="13BB8BE9" w:rsidR="00A92921" w:rsidRDefault="00A92921">
      <w:pPr>
        <w:pStyle w:val="TM1"/>
        <w:tabs>
          <w:tab w:val="right" w:leader="dot" w:pos="9622"/>
        </w:tabs>
        <w:rPr>
          <w:rFonts w:asciiTheme="minorHAnsi" w:eastAsiaTheme="minorEastAsia" w:hAnsiTheme="minorHAnsi" w:cstheme="minorBidi"/>
          <w:noProof/>
          <w:sz w:val="22"/>
          <w:szCs w:val="22"/>
          <w:lang w:val="es-ES_tradnl" w:eastAsia="es-ES_tradnl"/>
        </w:rPr>
      </w:pPr>
      <w:r w:rsidRPr="000B5E07">
        <w:rPr>
          <w:noProof/>
          <w:color w:val="000000"/>
          <w:lang w:val="fr-FR"/>
        </w:rPr>
        <w:t>18 - Clauses techniques particulières</w:t>
      </w:r>
      <w:r w:rsidRPr="009233DE">
        <w:rPr>
          <w:noProof/>
          <w:lang w:val="fr-FR"/>
        </w:rPr>
        <w:tab/>
      </w:r>
      <w:r>
        <w:rPr>
          <w:noProof/>
        </w:rPr>
        <w:fldChar w:fldCharType="begin"/>
      </w:r>
      <w:r w:rsidRPr="009233DE">
        <w:rPr>
          <w:noProof/>
          <w:lang w:val="fr-FR"/>
        </w:rPr>
        <w:instrText xml:space="preserve"> PAGEREF _Toc95922028 \h </w:instrText>
      </w:r>
      <w:r>
        <w:rPr>
          <w:noProof/>
        </w:rPr>
      </w:r>
      <w:r>
        <w:rPr>
          <w:noProof/>
        </w:rPr>
        <w:fldChar w:fldCharType="separate"/>
      </w:r>
      <w:r w:rsidRPr="009233DE">
        <w:rPr>
          <w:noProof/>
          <w:lang w:val="fr-FR"/>
        </w:rPr>
        <w:t>10</w:t>
      </w:r>
      <w:r>
        <w:rPr>
          <w:noProof/>
        </w:rPr>
        <w:fldChar w:fldCharType="end"/>
      </w:r>
    </w:p>
    <w:p w14:paraId="4F305DF2" w14:textId="5DBF6D33" w:rsidR="002F73CE" w:rsidRDefault="004E10E6">
      <w:pPr>
        <w:spacing w:after="140"/>
        <w:ind w:left="20" w:right="20"/>
        <w:rPr>
          <w:color w:val="000000"/>
          <w:sz w:val="22"/>
          <w:lang w:val="fr-FR"/>
        </w:rPr>
        <w:sectPr w:rsidR="002F73CE">
          <w:pgSz w:w="11900" w:h="16840"/>
          <w:pgMar w:top="1134" w:right="1134" w:bottom="1134" w:left="1134" w:header="1134" w:footer="1134" w:gutter="0"/>
          <w:cols w:space="708"/>
        </w:sectPr>
      </w:pPr>
      <w:r>
        <w:rPr>
          <w:color w:val="000000"/>
          <w:sz w:val="22"/>
          <w:lang w:val="fr-FR"/>
        </w:rPr>
        <w:fldChar w:fldCharType="end"/>
      </w:r>
    </w:p>
    <w:p w14:paraId="0D90EDBA" w14:textId="77777777" w:rsidR="002F73CE" w:rsidRPr="00E40B7F" w:rsidRDefault="002F73CE">
      <w:pPr>
        <w:spacing w:line="20" w:lineRule="exact"/>
        <w:rPr>
          <w:sz w:val="2"/>
          <w:lang w:val="fr-FR"/>
        </w:rPr>
      </w:pPr>
    </w:p>
    <w:p w14:paraId="0BFC9FC3" w14:textId="77777777" w:rsidR="002F73CE" w:rsidRDefault="004E10E6">
      <w:pPr>
        <w:pStyle w:val="Titre1"/>
        <w:rPr>
          <w:rFonts w:ascii="Times New Roman" w:hAnsi="Times New Roman" w:cs="Times New Roman"/>
          <w:color w:val="000000"/>
          <w:sz w:val="28"/>
          <w:lang w:val="fr-FR"/>
        </w:rPr>
      </w:pPr>
      <w:bookmarkStart w:id="0" w:name="_Toc95921991"/>
      <w:r>
        <w:rPr>
          <w:rFonts w:ascii="Times New Roman" w:hAnsi="Times New Roman" w:cs="Times New Roman"/>
          <w:color w:val="000000"/>
          <w:sz w:val="28"/>
          <w:lang w:val="fr-FR"/>
        </w:rPr>
        <w:t>1 - Dispositions générales du contrat</w:t>
      </w:r>
      <w:bookmarkEnd w:id="0"/>
    </w:p>
    <w:p w14:paraId="7589AF3D" w14:textId="77777777" w:rsidR="002F73CE" w:rsidRDefault="004E10E6">
      <w:pPr>
        <w:pStyle w:val="Titre2"/>
        <w:ind w:left="300" w:right="20"/>
        <w:rPr>
          <w:rFonts w:ascii="Times New Roman" w:hAnsi="Times New Roman" w:cs="Times New Roman"/>
          <w:i w:val="0"/>
          <w:color w:val="000000"/>
          <w:sz w:val="24"/>
          <w:lang w:val="fr-FR"/>
        </w:rPr>
      </w:pPr>
      <w:bookmarkStart w:id="1" w:name="_Toc95921992"/>
      <w:r>
        <w:rPr>
          <w:rFonts w:ascii="Times New Roman" w:hAnsi="Times New Roman" w:cs="Times New Roman"/>
          <w:i w:val="0"/>
          <w:color w:val="000000"/>
          <w:sz w:val="24"/>
          <w:lang w:val="fr-FR"/>
        </w:rPr>
        <w:t>1.1 - Objet du contrat</w:t>
      </w:r>
      <w:bookmarkEnd w:id="1"/>
    </w:p>
    <w:p w14:paraId="3E14A83A" w14:textId="77777777" w:rsidR="002F73CE" w:rsidRDefault="004E10E6">
      <w:pPr>
        <w:pStyle w:val="ParagrapheIndent2"/>
        <w:spacing w:line="253" w:lineRule="exact"/>
        <w:ind w:left="20" w:right="20"/>
        <w:jc w:val="both"/>
        <w:rPr>
          <w:color w:val="000000"/>
          <w:lang w:val="fr-FR"/>
        </w:rPr>
      </w:pPr>
      <w:r>
        <w:rPr>
          <w:color w:val="000000"/>
          <w:lang w:val="fr-FR"/>
        </w:rPr>
        <w:t>Les stipulations du présent Cahier des clauses particulières (CCP) concernent :</w:t>
      </w:r>
    </w:p>
    <w:p w14:paraId="583585D1" w14:textId="77777777" w:rsidR="00E40B7F" w:rsidRDefault="00E40B7F">
      <w:pPr>
        <w:pStyle w:val="ParagrapheIndent2"/>
        <w:spacing w:line="253" w:lineRule="exact"/>
        <w:ind w:left="20" w:right="20"/>
        <w:jc w:val="both"/>
        <w:rPr>
          <w:color w:val="000000"/>
          <w:lang w:val="fr-FR"/>
        </w:rPr>
      </w:pPr>
    </w:p>
    <w:p w14:paraId="14B89ACD" w14:textId="5770105E" w:rsidR="00E40B7F" w:rsidRDefault="00E40B7F" w:rsidP="00E40B7F">
      <w:pPr>
        <w:pStyle w:val="ParagrapheIndent2"/>
        <w:spacing w:line="253" w:lineRule="exact"/>
        <w:ind w:left="20" w:right="20"/>
        <w:jc w:val="both"/>
        <w:rPr>
          <w:color w:val="000000"/>
          <w:lang w:val="fr-FR"/>
        </w:rPr>
      </w:pPr>
      <w:bookmarkStart w:id="2" w:name="_Hlk95921555"/>
      <w:r>
        <w:rPr>
          <w:color w:val="000000"/>
          <w:lang w:val="fr-FR"/>
        </w:rPr>
        <w:t xml:space="preserve">DES </w:t>
      </w:r>
      <w:r w:rsidR="004E10E6">
        <w:rPr>
          <w:color w:val="000000"/>
          <w:lang w:val="fr-FR"/>
        </w:rPr>
        <w:t xml:space="preserve">PRESTATIONS </w:t>
      </w:r>
      <w:r w:rsidR="00A92921">
        <w:rPr>
          <w:color w:val="000000"/>
          <w:lang w:val="fr-FR"/>
        </w:rPr>
        <w:t xml:space="preserve">D’ASSISTANCE A MAITRISE D’OUVRAGE </w:t>
      </w:r>
      <w:r>
        <w:rPr>
          <w:color w:val="000000"/>
          <w:lang w:val="fr-FR"/>
        </w:rPr>
        <w:t>TECHNIQUES, JURIDIQUES, ENVIRONNEMENTALES ET FINANCIERES A ASSURER AUPRES DE LA COMMUE DE MONTCLAR DANS LE CADRE DE LA GOUVERNANCE DU PROJET ET DU LANCEMENT PRE-OPERATIONNEL DU PLAN DE DEVELOPEMENT DE MONTCLAR</w:t>
      </w:r>
    </w:p>
    <w:bookmarkEnd w:id="2"/>
    <w:p w14:paraId="09589436" w14:textId="77777777" w:rsidR="00E40B7F" w:rsidRPr="00E40B7F" w:rsidRDefault="00E40B7F" w:rsidP="00E40B7F">
      <w:pPr>
        <w:rPr>
          <w:lang w:val="fr-FR"/>
        </w:rPr>
      </w:pPr>
    </w:p>
    <w:p w14:paraId="0D8B995A" w14:textId="59650D35" w:rsidR="002F73CE" w:rsidRDefault="004E10E6">
      <w:pPr>
        <w:pStyle w:val="ParagrapheIndent2"/>
        <w:spacing w:after="240" w:line="253" w:lineRule="exact"/>
        <w:ind w:left="20" w:right="20"/>
        <w:jc w:val="both"/>
        <w:rPr>
          <w:color w:val="000000"/>
          <w:lang w:val="fr-FR"/>
        </w:rPr>
      </w:pPr>
      <w:r>
        <w:rPr>
          <w:color w:val="000000"/>
          <w:lang w:val="fr-FR"/>
        </w:rPr>
        <w:t>La description des prestations est indiquée en annexe au cahier des clauses particulières.</w:t>
      </w:r>
    </w:p>
    <w:p w14:paraId="3F86CC5D" w14:textId="77777777" w:rsidR="002F73CE" w:rsidRDefault="004E10E6">
      <w:pPr>
        <w:pStyle w:val="ParagrapheIndent2"/>
        <w:spacing w:line="253" w:lineRule="exact"/>
        <w:ind w:left="20" w:right="20"/>
        <w:jc w:val="both"/>
        <w:rPr>
          <w:color w:val="000000"/>
          <w:lang w:val="fr-FR"/>
        </w:rPr>
      </w:pPr>
      <w:r>
        <w:rPr>
          <w:color w:val="000000"/>
          <w:lang w:val="fr-FR"/>
        </w:rPr>
        <w:t>Cet accord-cadre fixe toutes les conditions d'exécution des prestations, il est exécuté au fur et à mesure de l'émission de bons de commande émis par le pouvoir adjudicateur. </w:t>
      </w:r>
    </w:p>
    <w:p w14:paraId="315AEE3E" w14:textId="0AAC1989" w:rsidR="002F73CE" w:rsidRDefault="00E40B7F">
      <w:pPr>
        <w:pStyle w:val="ParagrapheIndent2"/>
        <w:spacing w:after="240" w:line="253" w:lineRule="exact"/>
        <w:ind w:left="20" w:right="20"/>
        <w:jc w:val="both"/>
        <w:rPr>
          <w:color w:val="000000"/>
          <w:lang w:val="fr-FR"/>
        </w:rPr>
      </w:pPr>
      <w:r>
        <w:rPr>
          <w:color w:val="000000"/>
          <w:lang w:val="fr-FR"/>
        </w:rPr>
        <w:t>La Commune</w:t>
      </w:r>
      <w:r w:rsidR="004E10E6">
        <w:rPr>
          <w:color w:val="000000"/>
          <w:lang w:val="fr-FR"/>
        </w:rPr>
        <w:t xml:space="preserve"> se réserve la faculté de recourir à un tiers en cas d'incapacité avérée du ou des titulaires, même temporaire, de fournir les prestations prévues au sein de l'accord cadre.  </w:t>
      </w:r>
    </w:p>
    <w:p w14:paraId="08728DEE" w14:textId="77777777" w:rsidR="002F73CE" w:rsidRDefault="004E10E6">
      <w:pPr>
        <w:pStyle w:val="ParagrapheIndent2"/>
        <w:spacing w:line="253" w:lineRule="exact"/>
        <w:ind w:left="20" w:right="20"/>
        <w:jc w:val="both"/>
        <w:rPr>
          <w:color w:val="000000"/>
          <w:lang w:val="fr-FR"/>
        </w:rPr>
      </w:pPr>
      <w:r>
        <w:rPr>
          <w:color w:val="000000"/>
          <w:lang w:val="fr-FR"/>
        </w:rPr>
        <w:t>Lieu(x) d'exécution :</w:t>
      </w:r>
    </w:p>
    <w:p w14:paraId="7B401567" w14:textId="77777777" w:rsidR="00E40B7F" w:rsidRPr="002D484A" w:rsidRDefault="00E40B7F" w:rsidP="00E40B7F">
      <w:pPr>
        <w:pStyle w:val="ParagrapheIndent2"/>
        <w:spacing w:after="240" w:line="253" w:lineRule="exact"/>
        <w:ind w:left="20" w:right="20"/>
        <w:jc w:val="both"/>
        <w:rPr>
          <w:color w:val="000000"/>
          <w:lang w:val="fr-FR"/>
        </w:rPr>
      </w:pPr>
      <w:r>
        <w:rPr>
          <w:color w:val="000000"/>
          <w:lang w:val="fr-FR"/>
        </w:rPr>
        <w:t xml:space="preserve">Commune de Montclar - </w:t>
      </w:r>
      <w:r>
        <w:rPr>
          <w:lang w:val="fr-FR"/>
        </w:rPr>
        <w:t>04140 Montclar</w:t>
      </w:r>
    </w:p>
    <w:p w14:paraId="7C2DE5C1" w14:textId="77777777" w:rsidR="002F73CE" w:rsidRDefault="004E10E6">
      <w:pPr>
        <w:pStyle w:val="Titre2"/>
        <w:ind w:left="300" w:right="20"/>
        <w:rPr>
          <w:rFonts w:ascii="Times New Roman" w:hAnsi="Times New Roman" w:cs="Times New Roman"/>
          <w:i w:val="0"/>
          <w:color w:val="000000"/>
          <w:sz w:val="24"/>
          <w:lang w:val="fr-FR"/>
        </w:rPr>
      </w:pPr>
      <w:bookmarkStart w:id="3" w:name="_Toc95921993"/>
      <w:r>
        <w:rPr>
          <w:rFonts w:ascii="Times New Roman" w:hAnsi="Times New Roman" w:cs="Times New Roman"/>
          <w:i w:val="0"/>
          <w:color w:val="000000"/>
          <w:sz w:val="24"/>
          <w:lang w:val="fr-FR"/>
        </w:rPr>
        <w:t>1.2 - Décomposition du contrat</w:t>
      </w:r>
      <w:bookmarkEnd w:id="3"/>
    </w:p>
    <w:p w14:paraId="07D41860" w14:textId="77777777" w:rsidR="002F73CE" w:rsidRDefault="004E10E6">
      <w:pPr>
        <w:pStyle w:val="ParagrapheIndent2"/>
        <w:spacing w:after="240"/>
        <w:ind w:left="20" w:right="20"/>
        <w:jc w:val="both"/>
        <w:rPr>
          <w:color w:val="000000"/>
          <w:lang w:val="fr-FR"/>
        </w:rPr>
      </w:pPr>
      <w:r>
        <w:rPr>
          <w:color w:val="000000"/>
          <w:lang w:val="fr-FR"/>
        </w:rPr>
        <w:t>Il n'est pas prévu de décomposition en lots.</w:t>
      </w:r>
    </w:p>
    <w:p w14:paraId="6EB7C6B5" w14:textId="77777777" w:rsidR="002F73CE" w:rsidRDefault="004E10E6">
      <w:pPr>
        <w:pStyle w:val="ParagrapheIndent2"/>
        <w:spacing w:after="240"/>
        <w:ind w:left="20" w:right="20"/>
        <w:jc w:val="both"/>
        <w:rPr>
          <w:color w:val="000000"/>
          <w:lang w:val="fr-FR"/>
        </w:rPr>
      </w:pPr>
      <w:r>
        <w:rPr>
          <w:color w:val="000000"/>
          <w:lang w:val="fr-FR"/>
        </w:rPr>
        <w:t>L'accord-cadre est attribué à un seul opérateur économique.</w:t>
      </w:r>
    </w:p>
    <w:p w14:paraId="1B4EF190" w14:textId="77777777" w:rsidR="002F73CE" w:rsidRDefault="004E10E6">
      <w:pPr>
        <w:pStyle w:val="Titre2"/>
        <w:ind w:left="300" w:right="20"/>
        <w:rPr>
          <w:rFonts w:ascii="Times New Roman" w:hAnsi="Times New Roman" w:cs="Times New Roman"/>
          <w:i w:val="0"/>
          <w:color w:val="000000"/>
          <w:sz w:val="24"/>
          <w:lang w:val="fr-FR"/>
        </w:rPr>
      </w:pPr>
      <w:bookmarkStart w:id="4" w:name="_Toc95921994"/>
      <w:r>
        <w:rPr>
          <w:rFonts w:ascii="Times New Roman" w:hAnsi="Times New Roman" w:cs="Times New Roman"/>
          <w:i w:val="0"/>
          <w:color w:val="000000"/>
          <w:sz w:val="24"/>
          <w:lang w:val="fr-FR"/>
        </w:rPr>
        <w:t>1.3 - Type d'accord-cadre</w:t>
      </w:r>
      <w:bookmarkEnd w:id="4"/>
    </w:p>
    <w:p w14:paraId="3E95D2B1" w14:textId="77777777" w:rsidR="002F73CE" w:rsidRDefault="004E10E6">
      <w:pPr>
        <w:pStyle w:val="ParagrapheIndent2"/>
        <w:spacing w:after="240" w:line="253" w:lineRule="exact"/>
        <w:ind w:left="20" w:right="20"/>
        <w:jc w:val="both"/>
        <w:rPr>
          <w:color w:val="000000"/>
          <w:lang w:val="fr-FR"/>
        </w:rPr>
      </w:pPr>
      <w:r>
        <w:rPr>
          <w:color w:val="000000"/>
          <w:lang w:val="fr-FR"/>
        </w:rPr>
        <w:t>L'accord-cadre avec maximum est passé en application des articles L2125-1 1°, R. 2162-1 à R. 2162-6, R. 2162-13 et R. 2162-14 du Code de la commande publique. Il donnera lieu à l'émission de bons de commande.</w:t>
      </w:r>
    </w:p>
    <w:p w14:paraId="14C09EAE" w14:textId="77777777" w:rsidR="002F73CE" w:rsidRDefault="004E10E6">
      <w:pPr>
        <w:pStyle w:val="Titre2"/>
        <w:ind w:left="300" w:right="20"/>
        <w:rPr>
          <w:rFonts w:ascii="Times New Roman" w:hAnsi="Times New Roman" w:cs="Times New Roman"/>
          <w:i w:val="0"/>
          <w:color w:val="000000"/>
          <w:sz w:val="24"/>
          <w:lang w:val="fr-FR"/>
        </w:rPr>
      </w:pPr>
      <w:bookmarkStart w:id="5" w:name="_Toc95921995"/>
      <w:r>
        <w:rPr>
          <w:rFonts w:ascii="Times New Roman" w:hAnsi="Times New Roman" w:cs="Times New Roman"/>
          <w:i w:val="0"/>
          <w:color w:val="000000"/>
          <w:sz w:val="24"/>
          <w:lang w:val="fr-FR"/>
        </w:rPr>
        <w:t>1.4 - Conditions d'attribution des bons de commande</w:t>
      </w:r>
      <w:bookmarkEnd w:id="5"/>
    </w:p>
    <w:p w14:paraId="3C942C8A" w14:textId="77777777" w:rsidR="002F73CE" w:rsidRDefault="004E10E6">
      <w:pPr>
        <w:pStyle w:val="ParagrapheIndent2"/>
        <w:spacing w:after="240"/>
        <w:ind w:left="20" w:right="20"/>
        <w:jc w:val="both"/>
        <w:rPr>
          <w:color w:val="000000"/>
          <w:lang w:val="fr-FR"/>
        </w:rPr>
      </w:pPr>
      <w:r>
        <w:rPr>
          <w:color w:val="000000"/>
          <w:lang w:val="fr-FR"/>
        </w:rPr>
        <w:t>Les bons de commande seront notifiés par le pouvoir adjudicateur.</w:t>
      </w:r>
    </w:p>
    <w:p w14:paraId="1B7D6DDF" w14:textId="77777777" w:rsidR="002F73CE" w:rsidRDefault="004E10E6">
      <w:pPr>
        <w:pStyle w:val="ParagrapheIndent2"/>
        <w:spacing w:line="253" w:lineRule="exact"/>
        <w:ind w:left="20" w:right="20"/>
        <w:jc w:val="both"/>
        <w:rPr>
          <w:color w:val="000000"/>
          <w:lang w:val="fr-FR"/>
        </w:rPr>
      </w:pPr>
      <w:r>
        <w:rPr>
          <w:color w:val="000000"/>
          <w:lang w:val="fr-FR"/>
        </w:rPr>
        <w:t>Les mentions devant figurer sur chaque bon de commande sont les suivantes :</w:t>
      </w:r>
    </w:p>
    <w:p w14:paraId="35ECBF48" w14:textId="77777777" w:rsidR="002F73CE" w:rsidRDefault="002F73CE">
      <w:pPr>
        <w:pStyle w:val="ParagrapheIndent2"/>
        <w:spacing w:line="253" w:lineRule="exact"/>
        <w:ind w:left="20" w:right="20"/>
        <w:jc w:val="both"/>
        <w:rPr>
          <w:color w:val="000000"/>
          <w:lang w:val="fr-FR"/>
        </w:rPr>
      </w:pPr>
    </w:p>
    <w:p w14:paraId="5672FAA2" w14:textId="77777777" w:rsidR="002F73CE" w:rsidRDefault="004E10E6">
      <w:pPr>
        <w:ind w:left="420" w:right="12"/>
        <w:rPr>
          <w:color w:val="000000"/>
          <w:sz w:val="22"/>
          <w:lang w:val="fr-FR"/>
        </w:rPr>
      </w:pPr>
      <w:r>
        <w:rPr>
          <w:color w:val="000000"/>
          <w:sz w:val="22"/>
          <w:lang w:val="fr-FR"/>
        </w:rPr>
        <w:t>- le nom ou la raison sociale du titulaire.</w:t>
      </w:r>
    </w:p>
    <w:p w14:paraId="1405EBA6" w14:textId="77777777" w:rsidR="002F73CE" w:rsidRDefault="004E10E6">
      <w:pPr>
        <w:ind w:left="420" w:right="12"/>
        <w:rPr>
          <w:color w:val="000000"/>
          <w:sz w:val="22"/>
          <w:lang w:val="fr-FR"/>
        </w:rPr>
      </w:pPr>
      <w:r>
        <w:rPr>
          <w:color w:val="000000"/>
          <w:sz w:val="22"/>
          <w:lang w:val="fr-FR"/>
        </w:rPr>
        <w:t>- la date et le numéro du marché ;</w:t>
      </w:r>
    </w:p>
    <w:p w14:paraId="422E0E21" w14:textId="77777777" w:rsidR="002F73CE" w:rsidRDefault="004E10E6">
      <w:pPr>
        <w:ind w:left="420" w:right="12"/>
        <w:rPr>
          <w:color w:val="000000"/>
          <w:sz w:val="22"/>
          <w:lang w:val="fr-FR"/>
        </w:rPr>
      </w:pPr>
      <w:r>
        <w:rPr>
          <w:color w:val="000000"/>
          <w:sz w:val="22"/>
          <w:lang w:val="fr-FR"/>
        </w:rPr>
        <w:t>- la date et le numéro du bon de commande ;</w:t>
      </w:r>
    </w:p>
    <w:p w14:paraId="7BE0E51F" w14:textId="77777777" w:rsidR="002F73CE" w:rsidRDefault="004E10E6">
      <w:pPr>
        <w:ind w:left="420" w:right="12"/>
        <w:rPr>
          <w:color w:val="000000"/>
          <w:sz w:val="22"/>
          <w:lang w:val="fr-FR"/>
        </w:rPr>
      </w:pPr>
      <w:r>
        <w:rPr>
          <w:color w:val="000000"/>
          <w:sz w:val="22"/>
          <w:lang w:val="fr-FR"/>
        </w:rPr>
        <w:t>- la nature et la description des prestations à réaliser ;</w:t>
      </w:r>
    </w:p>
    <w:p w14:paraId="7DC2CDFE" w14:textId="77777777" w:rsidR="002F73CE" w:rsidRDefault="004E10E6">
      <w:pPr>
        <w:ind w:left="420" w:right="12"/>
        <w:rPr>
          <w:color w:val="000000"/>
          <w:sz w:val="22"/>
          <w:lang w:val="fr-FR"/>
        </w:rPr>
      </w:pPr>
      <w:r>
        <w:rPr>
          <w:color w:val="000000"/>
          <w:sz w:val="22"/>
          <w:lang w:val="fr-FR"/>
        </w:rPr>
        <w:t>- les délais d'exécution (date de début et de fin) ;</w:t>
      </w:r>
    </w:p>
    <w:p w14:paraId="356593AB" w14:textId="77777777" w:rsidR="002F73CE" w:rsidRDefault="004E10E6">
      <w:pPr>
        <w:ind w:left="420" w:right="12"/>
        <w:rPr>
          <w:color w:val="000000"/>
          <w:sz w:val="22"/>
          <w:lang w:val="fr-FR"/>
        </w:rPr>
      </w:pPr>
      <w:r>
        <w:rPr>
          <w:color w:val="000000"/>
          <w:sz w:val="22"/>
          <w:lang w:val="fr-FR"/>
        </w:rPr>
        <w:t>- les lieux d'exécution des prestations ;</w:t>
      </w:r>
    </w:p>
    <w:p w14:paraId="14DECD7B" w14:textId="77777777" w:rsidR="002F73CE" w:rsidRDefault="004E10E6">
      <w:pPr>
        <w:ind w:left="420" w:right="12"/>
        <w:rPr>
          <w:color w:val="000000"/>
          <w:sz w:val="22"/>
          <w:lang w:val="fr-FR"/>
        </w:rPr>
      </w:pPr>
      <w:r>
        <w:rPr>
          <w:color w:val="000000"/>
          <w:sz w:val="22"/>
          <w:lang w:val="fr-FR"/>
        </w:rPr>
        <w:t>- le montant du bon de commande ;</w:t>
      </w:r>
    </w:p>
    <w:p w14:paraId="427DB0AA" w14:textId="77777777" w:rsidR="002F73CE" w:rsidRDefault="004E10E6">
      <w:pPr>
        <w:spacing w:after="100"/>
        <w:ind w:left="420" w:right="12"/>
        <w:rPr>
          <w:color w:val="000000"/>
          <w:sz w:val="22"/>
          <w:lang w:val="fr-FR"/>
        </w:rPr>
      </w:pPr>
      <w:r>
        <w:rPr>
          <w:color w:val="000000"/>
          <w:sz w:val="22"/>
          <w:lang w:val="fr-FR"/>
        </w:rPr>
        <w:t>- les délais laissés le cas échéant aux titulaires pour formuler leurs observations.</w:t>
      </w:r>
    </w:p>
    <w:p w14:paraId="6AEF4073" w14:textId="77777777" w:rsidR="002F73CE" w:rsidRPr="00E40B7F" w:rsidRDefault="002F73CE">
      <w:pPr>
        <w:spacing w:after="120" w:line="240" w:lineRule="exact"/>
        <w:rPr>
          <w:lang w:val="fr-FR"/>
        </w:rPr>
      </w:pPr>
    </w:p>
    <w:p w14:paraId="77885BAF" w14:textId="208A546A" w:rsidR="002F73CE" w:rsidRDefault="004E10E6">
      <w:pPr>
        <w:pStyle w:val="ParagrapheIndent2"/>
        <w:spacing w:after="240"/>
        <w:ind w:left="20" w:right="20"/>
        <w:jc w:val="both"/>
        <w:rPr>
          <w:color w:val="000000"/>
          <w:lang w:val="fr-FR"/>
        </w:rPr>
      </w:pPr>
      <w:r>
        <w:rPr>
          <w:color w:val="000000"/>
          <w:lang w:val="fr-FR"/>
        </w:rPr>
        <w:t xml:space="preserve">La durée maximale d'exécution des bons de </w:t>
      </w:r>
      <w:r w:rsidRPr="00661992">
        <w:rPr>
          <w:color w:val="000000"/>
          <w:lang w:val="fr-FR"/>
        </w:rPr>
        <w:t xml:space="preserve">commande sera </w:t>
      </w:r>
      <w:r w:rsidRPr="00661992">
        <w:rPr>
          <w:color w:val="000000" w:themeColor="text1"/>
          <w:lang w:val="fr-FR"/>
        </w:rPr>
        <w:t>de</w:t>
      </w:r>
      <w:r w:rsidR="009233DE" w:rsidRPr="00661992">
        <w:rPr>
          <w:color w:val="000000" w:themeColor="text1"/>
          <w:lang w:val="fr-FR"/>
        </w:rPr>
        <w:t xml:space="preserve"> </w:t>
      </w:r>
      <w:r w:rsidR="00661992" w:rsidRPr="00661992">
        <w:rPr>
          <w:color w:val="000000" w:themeColor="text1"/>
          <w:lang w:val="fr-FR"/>
        </w:rPr>
        <w:t>5</w:t>
      </w:r>
      <w:r w:rsidR="009233DE" w:rsidRPr="00661992">
        <w:rPr>
          <w:color w:val="000000" w:themeColor="text1"/>
          <w:lang w:val="fr-FR"/>
        </w:rPr>
        <w:t xml:space="preserve"> ans</w:t>
      </w:r>
    </w:p>
    <w:p w14:paraId="45323598" w14:textId="77777777" w:rsidR="002F73CE" w:rsidRDefault="004E10E6">
      <w:pPr>
        <w:pStyle w:val="ParagrapheIndent2"/>
        <w:spacing w:line="253" w:lineRule="exact"/>
        <w:ind w:left="20" w:right="20"/>
        <w:jc w:val="both"/>
        <w:rPr>
          <w:color w:val="000000"/>
          <w:lang w:val="fr-FR"/>
        </w:rPr>
        <w:sectPr w:rsidR="002F73CE">
          <w:footerReference w:type="default" r:id="rId8"/>
          <w:pgSz w:w="11900" w:h="16840"/>
          <w:pgMar w:top="1134" w:right="1134" w:bottom="1126" w:left="1134" w:header="1134" w:footer="1126" w:gutter="0"/>
          <w:cols w:space="708"/>
        </w:sectPr>
      </w:pPr>
      <w:r>
        <w:rPr>
          <w:color w:val="000000"/>
          <w:lang w:val="fr-FR"/>
        </w:rPr>
        <w:t>Seuls les bons de commande signés par le représentant du pouvoir adjudicateur pourront être honorés par le ou les titulaires.</w:t>
      </w:r>
      <w:r>
        <w:rPr>
          <w:color w:val="000000"/>
          <w:lang w:val="fr-FR"/>
        </w:rPr>
        <w:cr/>
      </w:r>
    </w:p>
    <w:p w14:paraId="323EED26" w14:textId="77777777" w:rsidR="002F73CE" w:rsidRPr="00E40B7F" w:rsidRDefault="002F73CE">
      <w:pPr>
        <w:spacing w:line="20" w:lineRule="exact"/>
        <w:rPr>
          <w:sz w:val="2"/>
          <w:lang w:val="fr-FR"/>
        </w:rPr>
      </w:pPr>
    </w:p>
    <w:p w14:paraId="331C97FB" w14:textId="77777777" w:rsidR="002F73CE" w:rsidRDefault="004E10E6">
      <w:pPr>
        <w:pStyle w:val="Titre1"/>
        <w:rPr>
          <w:rFonts w:ascii="Times New Roman" w:hAnsi="Times New Roman" w:cs="Times New Roman"/>
          <w:color w:val="000000"/>
          <w:sz w:val="28"/>
          <w:lang w:val="fr-FR"/>
        </w:rPr>
      </w:pPr>
      <w:bookmarkStart w:id="6" w:name="_Toc95921996"/>
      <w:r>
        <w:rPr>
          <w:rFonts w:ascii="Times New Roman" w:hAnsi="Times New Roman" w:cs="Times New Roman"/>
          <w:color w:val="000000"/>
          <w:sz w:val="28"/>
          <w:lang w:val="fr-FR"/>
        </w:rPr>
        <w:t>2 - Pièces contractuelles</w:t>
      </w:r>
      <w:bookmarkEnd w:id="6"/>
    </w:p>
    <w:p w14:paraId="6AFF5578" w14:textId="77777777" w:rsidR="002F73CE" w:rsidRDefault="004E10E6">
      <w:pPr>
        <w:pStyle w:val="ParagrapheIndent1"/>
        <w:spacing w:line="253" w:lineRule="exact"/>
        <w:ind w:left="20" w:right="20"/>
        <w:jc w:val="both"/>
        <w:rPr>
          <w:color w:val="000000"/>
          <w:lang w:val="fr-FR"/>
        </w:rPr>
      </w:pPr>
      <w:r>
        <w:rPr>
          <w:color w:val="000000"/>
          <w:lang w:val="fr-FR"/>
        </w:rPr>
        <w:t>Les pièces contractuelles de l'accord-cadre sont les suivantes et, en cas de contradiction entre leurs stipulations, prévalent dans cet ordre de priorité :</w:t>
      </w:r>
    </w:p>
    <w:p w14:paraId="607EBBE7" w14:textId="77777777" w:rsidR="002F73CE" w:rsidRDefault="002F73CE">
      <w:pPr>
        <w:pStyle w:val="ParagrapheIndent1"/>
        <w:spacing w:line="253" w:lineRule="exact"/>
        <w:ind w:left="20" w:right="20"/>
        <w:jc w:val="both"/>
        <w:rPr>
          <w:color w:val="000000"/>
          <w:lang w:val="fr-FR"/>
        </w:rPr>
      </w:pPr>
    </w:p>
    <w:p w14:paraId="78FB688D" w14:textId="5C37F813" w:rsidR="002F73CE" w:rsidRDefault="004E10E6">
      <w:pPr>
        <w:ind w:left="420" w:right="12"/>
        <w:rPr>
          <w:color w:val="000000"/>
          <w:sz w:val="22"/>
          <w:lang w:val="fr-FR"/>
        </w:rPr>
      </w:pPr>
      <w:r>
        <w:rPr>
          <w:color w:val="000000"/>
          <w:sz w:val="22"/>
          <w:lang w:val="fr-FR"/>
        </w:rPr>
        <w:t xml:space="preserve">- L'acte d'engagement (AE) </w:t>
      </w:r>
    </w:p>
    <w:p w14:paraId="5FE6EF0B" w14:textId="6A34D78D" w:rsidR="002F73CE" w:rsidRDefault="004E10E6">
      <w:pPr>
        <w:ind w:left="420" w:right="12"/>
        <w:rPr>
          <w:color w:val="000000"/>
          <w:sz w:val="22"/>
          <w:lang w:val="fr-FR"/>
        </w:rPr>
      </w:pPr>
      <w:r>
        <w:rPr>
          <w:color w:val="000000"/>
          <w:sz w:val="22"/>
          <w:lang w:val="fr-FR"/>
        </w:rPr>
        <w:t xml:space="preserve">- Le cahier des clauses particulières (CCP) </w:t>
      </w:r>
    </w:p>
    <w:p w14:paraId="396D62B8" w14:textId="77777777" w:rsidR="002F73CE" w:rsidRDefault="004E10E6">
      <w:pPr>
        <w:ind w:left="420" w:right="12"/>
        <w:rPr>
          <w:color w:val="000000"/>
          <w:sz w:val="22"/>
          <w:lang w:val="fr-FR"/>
        </w:rPr>
      </w:pPr>
      <w:r>
        <w:rPr>
          <w:color w:val="000000"/>
          <w:sz w:val="22"/>
          <w:lang w:val="fr-FR"/>
        </w:rPr>
        <w:t>- Le cahier des clauses administratives générales (CCAG) applicables aux marchés publics de prestations intellectuelles, approuvé par l'arrêté du 16 septembre 2009</w:t>
      </w:r>
    </w:p>
    <w:p w14:paraId="347111FF" w14:textId="77777777" w:rsidR="002F73CE" w:rsidRDefault="004E10E6">
      <w:pPr>
        <w:ind w:left="420" w:right="12"/>
        <w:rPr>
          <w:color w:val="000000"/>
          <w:sz w:val="22"/>
          <w:lang w:val="fr-FR"/>
        </w:rPr>
      </w:pPr>
      <w:r>
        <w:rPr>
          <w:color w:val="000000"/>
          <w:sz w:val="22"/>
          <w:lang w:val="fr-FR"/>
        </w:rPr>
        <w:t>- Le bordereau des prix unitaires (BPU)</w:t>
      </w:r>
    </w:p>
    <w:p w14:paraId="70CC45B7" w14:textId="77777777" w:rsidR="002F73CE" w:rsidRDefault="004E10E6">
      <w:pPr>
        <w:spacing w:after="100"/>
        <w:ind w:left="420" w:right="12"/>
        <w:rPr>
          <w:color w:val="000000"/>
          <w:sz w:val="22"/>
          <w:lang w:val="fr-FR"/>
        </w:rPr>
      </w:pPr>
      <w:r>
        <w:rPr>
          <w:color w:val="000000"/>
          <w:sz w:val="22"/>
          <w:lang w:val="fr-FR"/>
        </w:rPr>
        <w:t>- Un mémoire technique justificatif des dispositions que le candidat se propose d'adopter pour l'exécution du contrat remis avec l'offre.</w:t>
      </w:r>
    </w:p>
    <w:p w14:paraId="679B74C4" w14:textId="77777777" w:rsidR="002F73CE" w:rsidRPr="00E40B7F" w:rsidRDefault="002F73CE">
      <w:pPr>
        <w:spacing w:line="240" w:lineRule="exact"/>
        <w:rPr>
          <w:lang w:val="fr-FR"/>
        </w:rPr>
      </w:pPr>
    </w:p>
    <w:p w14:paraId="51DB63A3" w14:textId="77777777" w:rsidR="002F73CE" w:rsidRPr="00E40B7F" w:rsidRDefault="002F73CE">
      <w:pPr>
        <w:spacing w:after="120" w:line="240" w:lineRule="exact"/>
        <w:rPr>
          <w:lang w:val="fr-FR"/>
        </w:rPr>
      </w:pPr>
    </w:p>
    <w:p w14:paraId="688A3549" w14:textId="77777777" w:rsidR="002F73CE" w:rsidRDefault="004E10E6">
      <w:pPr>
        <w:pStyle w:val="Titre1"/>
        <w:rPr>
          <w:rFonts w:ascii="Times New Roman" w:hAnsi="Times New Roman" w:cs="Times New Roman"/>
          <w:color w:val="000000"/>
          <w:sz w:val="28"/>
          <w:lang w:val="fr-FR"/>
        </w:rPr>
      </w:pPr>
      <w:bookmarkStart w:id="7" w:name="_Toc95921997"/>
      <w:r>
        <w:rPr>
          <w:rFonts w:ascii="Times New Roman" w:hAnsi="Times New Roman" w:cs="Times New Roman"/>
          <w:color w:val="000000"/>
          <w:sz w:val="28"/>
          <w:lang w:val="fr-FR"/>
        </w:rPr>
        <w:t>3 - Confidentialité et mesures de sécurité</w:t>
      </w:r>
      <w:bookmarkEnd w:id="7"/>
    </w:p>
    <w:p w14:paraId="192B1FE4" w14:textId="77777777" w:rsidR="002F73CE" w:rsidRDefault="004E10E6">
      <w:pPr>
        <w:pStyle w:val="ParagrapheIndent1"/>
        <w:spacing w:line="253" w:lineRule="exact"/>
        <w:ind w:left="20" w:right="20"/>
        <w:jc w:val="both"/>
        <w:rPr>
          <w:color w:val="000000"/>
          <w:lang w:val="fr-FR"/>
        </w:rPr>
      </w:pPr>
      <w:r>
        <w:rPr>
          <w:color w:val="000000"/>
          <w:lang w:val="fr-FR"/>
        </w:rPr>
        <w:t>Le présent accord-cadre comporte une obligation de confidentialité telle que prévue à l'article 5.1 du CCAG-PI.</w:t>
      </w:r>
    </w:p>
    <w:p w14:paraId="267336A9" w14:textId="77777777" w:rsidR="002F73CE" w:rsidRDefault="002F73CE">
      <w:pPr>
        <w:pStyle w:val="ParagrapheIndent1"/>
        <w:spacing w:line="253" w:lineRule="exact"/>
        <w:ind w:left="20" w:right="20"/>
        <w:jc w:val="both"/>
        <w:rPr>
          <w:color w:val="000000"/>
          <w:lang w:val="fr-FR"/>
        </w:rPr>
      </w:pPr>
    </w:p>
    <w:p w14:paraId="2D04BA27" w14:textId="77777777" w:rsidR="002F73CE" w:rsidRDefault="004E10E6">
      <w:pPr>
        <w:pStyle w:val="ParagrapheIndent1"/>
        <w:spacing w:after="240" w:line="253" w:lineRule="exact"/>
        <w:ind w:left="20" w:right="20"/>
        <w:jc w:val="both"/>
        <w:rPr>
          <w:color w:val="000000"/>
          <w:lang w:val="fr-FR"/>
        </w:rPr>
      </w:pPr>
      <w:r>
        <w:rPr>
          <w:color w:val="000000"/>
          <w:lang w:val="fr-FR"/>
        </w:rPr>
        <w:t>Notamment le candidat respectera la règlementation en matière de données personnelles (RGPD)</w:t>
      </w:r>
    </w:p>
    <w:p w14:paraId="29662BF5" w14:textId="77777777" w:rsidR="002F73CE" w:rsidRDefault="004E10E6">
      <w:pPr>
        <w:pStyle w:val="ParagrapheIndent1"/>
        <w:spacing w:after="240"/>
        <w:ind w:left="20" w:right="20"/>
        <w:jc w:val="both"/>
        <w:rPr>
          <w:color w:val="000000"/>
          <w:lang w:val="fr-FR"/>
        </w:rPr>
      </w:pPr>
      <w:r>
        <w:rPr>
          <w:color w:val="000000"/>
          <w:lang w:val="fr-FR"/>
        </w:rPr>
        <w:t>Le titulaire doit informer ses sous-traitants des obligations de confidentialité et/ou des mesures de sécurité.</w:t>
      </w:r>
    </w:p>
    <w:p w14:paraId="4FB11BE9" w14:textId="77777777" w:rsidR="002F73CE" w:rsidRDefault="004E10E6">
      <w:pPr>
        <w:pStyle w:val="Titre1"/>
        <w:rPr>
          <w:rFonts w:ascii="Times New Roman" w:hAnsi="Times New Roman" w:cs="Times New Roman"/>
          <w:color w:val="000000"/>
          <w:sz w:val="28"/>
          <w:lang w:val="fr-FR"/>
        </w:rPr>
      </w:pPr>
      <w:bookmarkStart w:id="8" w:name="_Toc95921998"/>
      <w:r>
        <w:rPr>
          <w:rFonts w:ascii="Times New Roman" w:hAnsi="Times New Roman" w:cs="Times New Roman"/>
          <w:color w:val="000000"/>
          <w:sz w:val="28"/>
          <w:lang w:val="fr-FR"/>
        </w:rPr>
        <w:t>4 - Durée et délais d'exécution</w:t>
      </w:r>
      <w:bookmarkEnd w:id="8"/>
    </w:p>
    <w:p w14:paraId="5888A58A" w14:textId="77777777" w:rsidR="002F73CE" w:rsidRDefault="004E10E6">
      <w:pPr>
        <w:pStyle w:val="Titre2"/>
        <w:ind w:left="300" w:right="20"/>
        <w:rPr>
          <w:rFonts w:ascii="Times New Roman" w:hAnsi="Times New Roman" w:cs="Times New Roman"/>
          <w:i w:val="0"/>
          <w:color w:val="000000"/>
          <w:sz w:val="24"/>
          <w:lang w:val="fr-FR"/>
        </w:rPr>
      </w:pPr>
      <w:bookmarkStart w:id="9" w:name="_Toc95921999"/>
      <w:r>
        <w:rPr>
          <w:rFonts w:ascii="Times New Roman" w:hAnsi="Times New Roman" w:cs="Times New Roman"/>
          <w:i w:val="0"/>
          <w:color w:val="000000"/>
          <w:sz w:val="24"/>
          <w:lang w:val="fr-FR"/>
        </w:rPr>
        <w:t>4.1 - Durée du contrat</w:t>
      </w:r>
      <w:bookmarkEnd w:id="9"/>
    </w:p>
    <w:p w14:paraId="0D438E8E" w14:textId="1096CD91" w:rsidR="002F73CE" w:rsidRDefault="004E10E6">
      <w:pPr>
        <w:pStyle w:val="ParagrapheIndent2"/>
        <w:spacing w:after="240"/>
        <w:ind w:left="20" w:right="20"/>
        <w:jc w:val="both"/>
        <w:rPr>
          <w:color w:val="000000"/>
          <w:lang w:val="fr-FR"/>
        </w:rPr>
      </w:pPr>
      <w:r>
        <w:rPr>
          <w:color w:val="000000"/>
          <w:lang w:val="fr-FR"/>
        </w:rPr>
        <w:t xml:space="preserve">L'accord-cadre est conclu pour une </w:t>
      </w:r>
      <w:r w:rsidRPr="00661992">
        <w:rPr>
          <w:color w:val="000000"/>
          <w:lang w:val="fr-FR"/>
        </w:rPr>
        <w:t xml:space="preserve">durée </w:t>
      </w:r>
      <w:r w:rsidRPr="00661992">
        <w:rPr>
          <w:color w:val="000000" w:themeColor="text1"/>
          <w:lang w:val="fr-FR"/>
        </w:rPr>
        <w:t xml:space="preserve">de </w:t>
      </w:r>
      <w:r w:rsidR="00661992" w:rsidRPr="00661992">
        <w:rPr>
          <w:color w:val="000000" w:themeColor="text1"/>
          <w:lang w:val="fr-FR"/>
        </w:rPr>
        <w:t>5</w:t>
      </w:r>
      <w:r w:rsidR="009233DE" w:rsidRPr="00661992">
        <w:rPr>
          <w:color w:val="000000" w:themeColor="text1"/>
          <w:lang w:val="fr-FR"/>
        </w:rPr>
        <w:t xml:space="preserve"> ans</w:t>
      </w:r>
    </w:p>
    <w:p w14:paraId="73C094E1" w14:textId="77777777" w:rsidR="002F73CE" w:rsidRDefault="004E10E6">
      <w:pPr>
        <w:pStyle w:val="ParagrapheIndent2"/>
        <w:spacing w:after="240"/>
        <w:ind w:left="20" w:right="20"/>
        <w:jc w:val="both"/>
        <w:rPr>
          <w:color w:val="000000"/>
          <w:lang w:val="fr-FR"/>
        </w:rPr>
      </w:pPr>
      <w:r>
        <w:rPr>
          <w:color w:val="000000"/>
          <w:lang w:val="fr-FR"/>
        </w:rPr>
        <w:t>L'accord-cadre est conclu à compter de la date de notification du contrat.</w:t>
      </w:r>
    </w:p>
    <w:p w14:paraId="3E1C7DE4" w14:textId="77777777" w:rsidR="002F73CE" w:rsidRDefault="004E10E6">
      <w:pPr>
        <w:pStyle w:val="ParagrapheIndent2"/>
        <w:spacing w:after="240" w:line="253" w:lineRule="exact"/>
        <w:ind w:left="20" w:right="20"/>
        <w:jc w:val="both"/>
        <w:rPr>
          <w:color w:val="000000"/>
          <w:lang w:val="fr-FR"/>
        </w:rPr>
      </w:pPr>
      <w:r>
        <w:rPr>
          <w:color w:val="000000"/>
          <w:lang w:val="fr-FR"/>
        </w:rPr>
        <w:t>Les délais d'exécution ou de livraison des prestations sont fixés à chaque bon de commande conformément aux stipulations des pièces du marché.</w:t>
      </w:r>
    </w:p>
    <w:p w14:paraId="66165AEF" w14:textId="77777777" w:rsidR="002F73CE" w:rsidRDefault="004E10E6">
      <w:pPr>
        <w:pStyle w:val="ParagrapheIndent2"/>
        <w:spacing w:after="240" w:line="253" w:lineRule="exact"/>
        <w:ind w:left="20" w:right="20"/>
        <w:jc w:val="both"/>
        <w:rPr>
          <w:color w:val="000000"/>
          <w:lang w:val="fr-FR"/>
        </w:rPr>
      </w:pPr>
      <w:r>
        <w:rPr>
          <w:color w:val="000000"/>
          <w:lang w:val="fr-FR"/>
        </w:rPr>
        <w:t>Une prolongation du délai d'exécution peut être accordée par le pouvoir adjudicateur dans les conditions de l'article 13.3 du CCAG-PI.</w:t>
      </w:r>
    </w:p>
    <w:p w14:paraId="02AB6B21" w14:textId="77777777" w:rsidR="002F73CE" w:rsidRDefault="004E10E6">
      <w:pPr>
        <w:pStyle w:val="Titre1"/>
        <w:rPr>
          <w:rFonts w:ascii="Times New Roman" w:hAnsi="Times New Roman" w:cs="Times New Roman"/>
          <w:color w:val="000000"/>
          <w:sz w:val="28"/>
          <w:lang w:val="fr-FR"/>
        </w:rPr>
      </w:pPr>
      <w:bookmarkStart w:id="10" w:name="_Toc95922000"/>
      <w:r>
        <w:rPr>
          <w:rFonts w:ascii="Times New Roman" w:hAnsi="Times New Roman" w:cs="Times New Roman"/>
          <w:color w:val="000000"/>
          <w:sz w:val="28"/>
          <w:lang w:val="fr-FR"/>
        </w:rPr>
        <w:t>5 - Prix</w:t>
      </w:r>
      <w:bookmarkEnd w:id="10"/>
    </w:p>
    <w:p w14:paraId="05397E79" w14:textId="77777777" w:rsidR="002F73CE" w:rsidRDefault="004E10E6">
      <w:pPr>
        <w:pStyle w:val="Titre2"/>
        <w:ind w:left="300" w:right="20"/>
        <w:rPr>
          <w:rFonts w:ascii="Times New Roman" w:hAnsi="Times New Roman" w:cs="Times New Roman"/>
          <w:i w:val="0"/>
          <w:color w:val="000000"/>
          <w:sz w:val="24"/>
          <w:lang w:val="fr-FR"/>
        </w:rPr>
      </w:pPr>
      <w:bookmarkStart w:id="11" w:name="_Toc95922001"/>
      <w:r>
        <w:rPr>
          <w:rFonts w:ascii="Times New Roman" w:hAnsi="Times New Roman" w:cs="Times New Roman"/>
          <w:i w:val="0"/>
          <w:color w:val="000000"/>
          <w:sz w:val="24"/>
          <w:lang w:val="fr-FR"/>
        </w:rPr>
        <w:t>5.1 - Caractéristiques des prix pratiqués</w:t>
      </w:r>
      <w:bookmarkEnd w:id="11"/>
    </w:p>
    <w:p w14:paraId="09B5A541" w14:textId="77777777" w:rsidR="002F73CE" w:rsidRDefault="004E10E6">
      <w:pPr>
        <w:pStyle w:val="ParagrapheIndent2"/>
        <w:spacing w:after="240"/>
        <w:ind w:left="20" w:right="20"/>
        <w:jc w:val="both"/>
        <w:rPr>
          <w:color w:val="000000"/>
          <w:lang w:val="fr-FR"/>
        </w:rPr>
      </w:pPr>
      <w:r>
        <w:rPr>
          <w:color w:val="000000"/>
          <w:lang w:val="fr-FR"/>
        </w:rPr>
        <w:t>Les prestations sont réglées par des prix unitaires selon les stipulations de l'acte d'engagement.</w:t>
      </w:r>
    </w:p>
    <w:p w14:paraId="1891690D" w14:textId="77777777" w:rsidR="002F73CE" w:rsidRDefault="004E10E6">
      <w:pPr>
        <w:pStyle w:val="Titre2"/>
        <w:ind w:left="300" w:right="20"/>
        <w:rPr>
          <w:rFonts w:ascii="Times New Roman" w:hAnsi="Times New Roman" w:cs="Times New Roman"/>
          <w:i w:val="0"/>
          <w:color w:val="000000"/>
          <w:sz w:val="24"/>
          <w:lang w:val="fr-FR"/>
        </w:rPr>
      </w:pPr>
      <w:bookmarkStart w:id="12" w:name="_Toc95922002"/>
      <w:r>
        <w:rPr>
          <w:rFonts w:ascii="Times New Roman" w:hAnsi="Times New Roman" w:cs="Times New Roman"/>
          <w:i w:val="0"/>
          <w:color w:val="000000"/>
          <w:sz w:val="24"/>
          <w:lang w:val="fr-FR"/>
        </w:rPr>
        <w:t>5.2 - Modalités de variation des prix</w:t>
      </w:r>
      <w:bookmarkEnd w:id="12"/>
    </w:p>
    <w:p w14:paraId="1D77D605" w14:textId="77777777" w:rsidR="002F73CE" w:rsidRDefault="004E10E6">
      <w:pPr>
        <w:pStyle w:val="ParagrapheIndent2"/>
        <w:spacing w:after="240" w:line="253" w:lineRule="exact"/>
        <w:ind w:left="20" w:right="20"/>
        <w:jc w:val="both"/>
        <w:rPr>
          <w:color w:val="000000"/>
          <w:lang w:val="fr-FR"/>
        </w:rPr>
      </w:pPr>
      <w:r>
        <w:rPr>
          <w:color w:val="000000"/>
          <w:lang w:val="fr-FR"/>
        </w:rPr>
        <w:t>Les prix de l'accord-cadre sont réputés établis sur la base des conditions économiques du 1er jour du mois de calendrier qui précède celui de la signature de l'acte d'engagement par le titulaire ; ce mois est appelé " mois zéro ".</w:t>
      </w:r>
    </w:p>
    <w:p w14:paraId="195A368A" w14:textId="77777777" w:rsidR="002F73CE" w:rsidRDefault="004E10E6">
      <w:pPr>
        <w:pStyle w:val="ParagrapheIndent2"/>
        <w:spacing w:line="253" w:lineRule="exact"/>
        <w:ind w:left="20" w:right="20"/>
        <w:jc w:val="both"/>
        <w:rPr>
          <w:color w:val="000000"/>
          <w:lang w:val="fr-FR"/>
        </w:rPr>
      </w:pPr>
      <w:r>
        <w:rPr>
          <w:color w:val="000000"/>
          <w:lang w:val="fr-FR"/>
        </w:rPr>
        <w:t xml:space="preserve">Les prix sont révisés semestriellement par application aux prix de l'accord-cadre d'un coefficient </w:t>
      </w:r>
      <w:proofErr w:type="spellStart"/>
      <w:r>
        <w:rPr>
          <w:color w:val="000000"/>
          <w:lang w:val="fr-FR"/>
        </w:rPr>
        <w:t>Cn</w:t>
      </w:r>
      <w:proofErr w:type="spellEnd"/>
      <w:r>
        <w:rPr>
          <w:color w:val="000000"/>
          <w:lang w:val="fr-FR"/>
        </w:rPr>
        <w:t xml:space="preserve"> donné par la formule :</w:t>
      </w:r>
    </w:p>
    <w:p w14:paraId="34EB12DE" w14:textId="77777777" w:rsidR="002F73CE" w:rsidRDefault="004E10E6">
      <w:pPr>
        <w:pStyle w:val="ParagrapheIndent2"/>
        <w:spacing w:line="253" w:lineRule="exact"/>
        <w:ind w:left="20" w:right="20"/>
        <w:jc w:val="both"/>
        <w:rPr>
          <w:color w:val="000000"/>
          <w:lang w:val="fr-FR"/>
        </w:rPr>
      </w:pPr>
      <w:proofErr w:type="spellStart"/>
      <w:r>
        <w:rPr>
          <w:color w:val="000000"/>
          <w:lang w:val="fr-FR"/>
        </w:rPr>
        <w:t>Cn</w:t>
      </w:r>
      <w:proofErr w:type="spellEnd"/>
      <w:r>
        <w:rPr>
          <w:color w:val="000000"/>
          <w:lang w:val="fr-FR"/>
        </w:rPr>
        <w:t xml:space="preserve"> = 15.0% + 85.0% (SYN (n) / SYN (o))</w:t>
      </w:r>
    </w:p>
    <w:p w14:paraId="393F941C" w14:textId="77777777" w:rsidR="002F73CE" w:rsidRDefault="002F73CE">
      <w:pPr>
        <w:pStyle w:val="ParagrapheIndent2"/>
        <w:spacing w:after="240" w:line="253" w:lineRule="exact"/>
        <w:ind w:left="20" w:right="20"/>
        <w:jc w:val="both"/>
        <w:rPr>
          <w:color w:val="000000"/>
          <w:lang w:val="fr-FR"/>
        </w:rPr>
      </w:pPr>
    </w:p>
    <w:p w14:paraId="5721B842" w14:textId="77777777" w:rsidR="002F73CE" w:rsidRDefault="004E10E6">
      <w:pPr>
        <w:pStyle w:val="ParagrapheIndent2"/>
        <w:spacing w:line="253" w:lineRule="exact"/>
        <w:ind w:left="20" w:right="20"/>
        <w:jc w:val="both"/>
        <w:rPr>
          <w:color w:val="000000"/>
          <w:lang w:val="fr-FR"/>
        </w:rPr>
      </w:pPr>
      <w:r>
        <w:rPr>
          <w:color w:val="000000"/>
          <w:lang w:val="fr-FR"/>
        </w:rPr>
        <w:t>selon les dispositions suivantes :</w:t>
      </w:r>
    </w:p>
    <w:p w14:paraId="43A69DC2" w14:textId="77777777" w:rsidR="002F73CE" w:rsidRDefault="002F73CE">
      <w:pPr>
        <w:pStyle w:val="ParagrapheIndent2"/>
        <w:spacing w:after="220" w:line="253" w:lineRule="exact"/>
        <w:ind w:left="20" w:right="20"/>
        <w:jc w:val="both"/>
        <w:rPr>
          <w:color w:val="000000"/>
          <w:lang w:val="fr-FR"/>
        </w:rPr>
        <w:sectPr w:rsidR="002F73CE">
          <w:footerReference w:type="default" r:id="rId9"/>
          <w:pgSz w:w="11900" w:h="16840"/>
          <w:pgMar w:top="1134" w:right="1134" w:bottom="1126" w:left="1134" w:header="1134" w:footer="1126" w:gutter="0"/>
          <w:cols w:space="708"/>
        </w:sectPr>
      </w:pPr>
    </w:p>
    <w:p w14:paraId="69FEF6E3" w14:textId="77777777" w:rsidR="002F73CE" w:rsidRPr="00E40B7F" w:rsidRDefault="002F73CE">
      <w:pPr>
        <w:spacing w:line="20" w:lineRule="exact"/>
        <w:rPr>
          <w:sz w:val="2"/>
          <w:lang w:val="fr-FR"/>
        </w:rPr>
      </w:pPr>
    </w:p>
    <w:p w14:paraId="75525361" w14:textId="77777777" w:rsidR="002F73CE" w:rsidRDefault="004E10E6">
      <w:pPr>
        <w:pStyle w:val="ParagrapheIndent2"/>
        <w:spacing w:line="253" w:lineRule="exact"/>
        <w:ind w:left="20" w:right="20"/>
        <w:jc w:val="both"/>
        <w:rPr>
          <w:color w:val="000000"/>
          <w:lang w:val="fr-FR"/>
        </w:rPr>
      </w:pPr>
      <w:r>
        <w:rPr>
          <w:color w:val="000000"/>
          <w:lang w:val="fr-FR"/>
        </w:rPr>
        <w:t xml:space="preserve">- </w:t>
      </w:r>
      <w:proofErr w:type="spellStart"/>
      <w:r>
        <w:rPr>
          <w:color w:val="000000"/>
          <w:lang w:val="fr-FR"/>
        </w:rPr>
        <w:t>Cn</w:t>
      </w:r>
      <w:proofErr w:type="spellEnd"/>
      <w:r>
        <w:rPr>
          <w:color w:val="000000"/>
          <w:lang w:val="fr-FR"/>
        </w:rPr>
        <w:t xml:space="preserve"> : coefficient de révision.</w:t>
      </w:r>
    </w:p>
    <w:p w14:paraId="7255A62C" w14:textId="77777777" w:rsidR="002F73CE" w:rsidRDefault="004E10E6">
      <w:pPr>
        <w:pStyle w:val="ParagrapheIndent2"/>
        <w:spacing w:line="253" w:lineRule="exact"/>
        <w:ind w:left="20" w:right="20"/>
        <w:jc w:val="both"/>
        <w:rPr>
          <w:color w:val="000000"/>
          <w:lang w:val="fr-FR"/>
        </w:rPr>
      </w:pPr>
      <w:r>
        <w:rPr>
          <w:color w:val="000000"/>
          <w:lang w:val="fr-FR"/>
        </w:rPr>
        <w:t>- Index (n) : valeur de l'index de référence au mois n.</w:t>
      </w:r>
    </w:p>
    <w:p w14:paraId="5AD4E297" w14:textId="77777777" w:rsidR="002F73CE" w:rsidRDefault="004E10E6">
      <w:pPr>
        <w:pStyle w:val="ParagrapheIndent2"/>
        <w:spacing w:line="253" w:lineRule="exact"/>
        <w:ind w:left="20" w:right="20"/>
        <w:jc w:val="both"/>
        <w:rPr>
          <w:color w:val="000000"/>
          <w:lang w:val="fr-FR"/>
        </w:rPr>
      </w:pPr>
      <w:r>
        <w:rPr>
          <w:color w:val="000000"/>
          <w:lang w:val="fr-FR"/>
        </w:rPr>
        <w:t>- Index (o) : valeur de l'index de référence au mois zéro.</w:t>
      </w:r>
    </w:p>
    <w:p w14:paraId="34059765" w14:textId="77777777" w:rsidR="002F73CE" w:rsidRDefault="002F73CE">
      <w:pPr>
        <w:pStyle w:val="ParagrapheIndent2"/>
        <w:spacing w:line="253" w:lineRule="exact"/>
        <w:ind w:left="20" w:right="20"/>
        <w:jc w:val="both"/>
        <w:rPr>
          <w:color w:val="000000"/>
          <w:lang w:val="fr-FR"/>
        </w:rPr>
      </w:pPr>
    </w:p>
    <w:p w14:paraId="558DBDAE" w14:textId="77777777" w:rsidR="002F73CE" w:rsidRDefault="004E10E6">
      <w:pPr>
        <w:pStyle w:val="ParagrapheIndent2"/>
        <w:spacing w:after="240" w:line="253" w:lineRule="exact"/>
        <w:ind w:left="20" w:right="20"/>
        <w:jc w:val="both"/>
        <w:rPr>
          <w:color w:val="000000"/>
          <w:lang w:val="fr-FR"/>
        </w:rPr>
      </w:pPr>
      <w:r>
        <w:rPr>
          <w:color w:val="000000"/>
          <w:lang w:val="fr-FR"/>
        </w:rPr>
        <w:t>Le mois " n " retenu pour le calcul de chaque révision périodique est celui qui précède le mois au cours duquel commence la nouvelle période d'application de la formule. Les prix ainsi révisés sont invariables durant cette période.</w:t>
      </w:r>
    </w:p>
    <w:p w14:paraId="39B29AB2" w14:textId="77777777" w:rsidR="002F73CE" w:rsidRDefault="004E10E6">
      <w:pPr>
        <w:pStyle w:val="ParagrapheIndent2"/>
        <w:spacing w:after="240" w:line="253" w:lineRule="exact"/>
        <w:ind w:left="20" w:right="20"/>
        <w:jc w:val="both"/>
        <w:rPr>
          <w:color w:val="000000"/>
          <w:lang w:val="fr-FR"/>
        </w:rPr>
      </w:pPr>
      <w:r>
        <w:rPr>
          <w:color w:val="000000"/>
          <w:lang w:val="fr-FR"/>
        </w:rPr>
        <w:t>Lorsque la valeur finale de l'index n'est pas connue à la date où doit intervenir un acompte, le pouvoir adjudicateur procède à un règlement provisoire sur la base de la dernière valeur d'index publiée. La révision définitive intervient sur le premier acompte du marché suivant la publication de la valeur finale de l'index correspondant.</w:t>
      </w:r>
    </w:p>
    <w:p w14:paraId="13E57A61" w14:textId="77777777" w:rsidR="002F73CE" w:rsidRDefault="004E10E6">
      <w:pPr>
        <w:pStyle w:val="ParagrapheIndent2"/>
        <w:spacing w:after="240" w:line="253" w:lineRule="exact"/>
        <w:ind w:left="20" w:right="20"/>
        <w:jc w:val="both"/>
        <w:rPr>
          <w:color w:val="000000"/>
          <w:lang w:val="fr-FR"/>
        </w:rPr>
      </w:pPr>
      <w:r>
        <w:rPr>
          <w:color w:val="000000"/>
          <w:lang w:val="fr-FR"/>
        </w:rPr>
        <w:t>L'index de référence, publié(s) au Moniteur des Travaux Publics ou par l'INSEE, est l'index SYN « Honoraires SYNTEC (sociétés assujetties à la TVA) ».</w:t>
      </w:r>
    </w:p>
    <w:p w14:paraId="65949B4D" w14:textId="77777777" w:rsidR="002F73CE" w:rsidRDefault="004E10E6">
      <w:pPr>
        <w:pStyle w:val="Titre1"/>
        <w:rPr>
          <w:rFonts w:ascii="Times New Roman" w:hAnsi="Times New Roman" w:cs="Times New Roman"/>
          <w:color w:val="000000"/>
          <w:sz w:val="28"/>
          <w:lang w:val="fr-FR"/>
        </w:rPr>
      </w:pPr>
      <w:bookmarkStart w:id="13" w:name="_Toc95922003"/>
      <w:r>
        <w:rPr>
          <w:rFonts w:ascii="Times New Roman" w:hAnsi="Times New Roman" w:cs="Times New Roman"/>
          <w:color w:val="000000"/>
          <w:sz w:val="28"/>
          <w:lang w:val="fr-FR"/>
        </w:rPr>
        <w:t>6 - Garanties Financières</w:t>
      </w:r>
      <w:bookmarkEnd w:id="13"/>
    </w:p>
    <w:p w14:paraId="1116BE6E" w14:textId="77777777" w:rsidR="002F73CE" w:rsidRDefault="004E10E6">
      <w:pPr>
        <w:pStyle w:val="ParagrapheIndent1"/>
        <w:spacing w:after="240"/>
        <w:ind w:left="20" w:right="20"/>
        <w:jc w:val="both"/>
        <w:rPr>
          <w:color w:val="000000"/>
          <w:lang w:val="fr-FR"/>
        </w:rPr>
      </w:pPr>
      <w:r>
        <w:rPr>
          <w:color w:val="000000"/>
          <w:lang w:val="fr-FR"/>
        </w:rPr>
        <w:t>Aucune clause de garantie financière ne sera appliquée.</w:t>
      </w:r>
    </w:p>
    <w:p w14:paraId="30943331" w14:textId="77777777" w:rsidR="002F73CE" w:rsidRDefault="004E10E6">
      <w:pPr>
        <w:pStyle w:val="Titre1"/>
        <w:rPr>
          <w:rFonts w:ascii="Times New Roman" w:hAnsi="Times New Roman" w:cs="Times New Roman"/>
          <w:color w:val="000000"/>
          <w:sz w:val="28"/>
          <w:lang w:val="fr-FR"/>
        </w:rPr>
      </w:pPr>
      <w:bookmarkStart w:id="14" w:name="_Toc95922004"/>
      <w:r>
        <w:rPr>
          <w:rFonts w:ascii="Times New Roman" w:hAnsi="Times New Roman" w:cs="Times New Roman"/>
          <w:color w:val="000000"/>
          <w:sz w:val="28"/>
          <w:lang w:val="fr-FR"/>
        </w:rPr>
        <w:t>7 - Avance</w:t>
      </w:r>
      <w:bookmarkEnd w:id="14"/>
    </w:p>
    <w:p w14:paraId="407C9F3D" w14:textId="77777777" w:rsidR="002F73CE" w:rsidRDefault="004E10E6">
      <w:pPr>
        <w:pStyle w:val="ParagrapheIndent1"/>
        <w:spacing w:after="240"/>
        <w:ind w:left="20" w:right="20"/>
        <w:jc w:val="both"/>
        <w:rPr>
          <w:color w:val="000000"/>
          <w:lang w:val="fr-FR"/>
        </w:rPr>
      </w:pPr>
      <w:r>
        <w:rPr>
          <w:color w:val="000000"/>
          <w:lang w:val="fr-FR"/>
        </w:rPr>
        <w:t>Aucune avance ne sera versée.</w:t>
      </w:r>
    </w:p>
    <w:p w14:paraId="07F5C918" w14:textId="77777777" w:rsidR="002F73CE" w:rsidRDefault="004E10E6">
      <w:pPr>
        <w:pStyle w:val="Titre1"/>
        <w:rPr>
          <w:rFonts w:ascii="Times New Roman" w:hAnsi="Times New Roman" w:cs="Times New Roman"/>
          <w:color w:val="000000"/>
          <w:sz w:val="28"/>
          <w:lang w:val="fr-FR"/>
        </w:rPr>
      </w:pPr>
      <w:bookmarkStart w:id="15" w:name="_Toc95922005"/>
      <w:r>
        <w:rPr>
          <w:rFonts w:ascii="Times New Roman" w:hAnsi="Times New Roman" w:cs="Times New Roman"/>
          <w:color w:val="000000"/>
          <w:sz w:val="28"/>
          <w:lang w:val="fr-FR"/>
        </w:rPr>
        <w:t>8 - Modalités de règlement des comptes</w:t>
      </w:r>
      <w:bookmarkEnd w:id="15"/>
    </w:p>
    <w:p w14:paraId="7B3060B4" w14:textId="77777777" w:rsidR="002F73CE" w:rsidRDefault="004E10E6">
      <w:pPr>
        <w:pStyle w:val="Titre2"/>
        <w:ind w:left="300" w:right="20"/>
        <w:rPr>
          <w:rFonts w:ascii="Times New Roman" w:hAnsi="Times New Roman" w:cs="Times New Roman"/>
          <w:i w:val="0"/>
          <w:color w:val="000000"/>
          <w:sz w:val="24"/>
          <w:lang w:val="fr-FR"/>
        </w:rPr>
      </w:pPr>
      <w:bookmarkStart w:id="16" w:name="_Toc95922006"/>
      <w:r>
        <w:rPr>
          <w:rFonts w:ascii="Times New Roman" w:hAnsi="Times New Roman" w:cs="Times New Roman"/>
          <w:i w:val="0"/>
          <w:color w:val="000000"/>
          <w:sz w:val="24"/>
          <w:lang w:val="fr-FR"/>
        </w:rPr>
        <w:t>8.1 - Acomptes et paiements partiels définitifs</w:t>
      </w:r>
      <w:bookmarkEnd w:id="16"/>
    </w:p>
    <w:p w14:paraId="09FAC212" w14:textId="77777777" w:rsidR="002F73CE" w:rsidRDefault="004E10E6">
      <w:pPr>
        <w:pStyle w:val="ParagrapheIndent2"/>
        <w:spacing w:after="240"/>
        <w:ind w:left="20" w:right="20"/>
        <w:jc w:val="both"/>
        <w:rPr>
          <w:color w:val="000000"/>
          <w:lang w:val="fr-FR"/>
        </w:rPr>
      </w:pPr>
      <w:r>
        <w:rPr>
          <w:color w:val="000000"/>
          <w:lang w:val="fr-FR"/>
        </w:rPr>
        <w:t>Les modalités de règlement des comptes sont définies dans les conditions de l'article 11 du CCAG-PI.</w:t>
      </w:r>
    </w:p>
    <w:p w14:paraId="73F3D692" w14:textId="77777777" w:rsidR="002F73CE" w:rsidRDefault="004E10E6">
      <w:pPr>
        <w:pStyle w:val="Titre2"/>
        <w:ind w:left="300" w:right="20"/>
        <w:rPr>
          <w:rFonts w:ascii="Times New Roman" w:hAnsi="Times New Roman" w:cs="Times New Roman"/>
          <w:i w:val="0"/>
          <w:color w:val="000000"/>
          <w:sz w:val="24"/>
          <w:lang w:val="fr-FR"/>
        </w:rPr>
      </w:pPr>
      <w:bookmarkStart w:id="17" w:name="_Toc95922007"/>
      <w:r>
        <w:rPr>
          <w:rFonts w:ascii="Times New Roman" w:hAnsi="Times New Roman" w:cs="Times New Roman"/>
          <w:i w:val="0"/>
          <w:color w:val="000000"/>
          <w:sz w:val="24"/>
          <w:lang w:val="fr-FR"/>
        </w:rPr>
        <w:t>8.2 - Présentation des demandes de paiement</w:t>
      </w:r>
      <w:bookmarkEnd w:id="17"/>
    </w:p>
    <w:p w14:paraId="6C7B9B6B" w14:textId="77777777" w:rsidR="002F73CE" w:rsidRDefault="004E10E6">
      <w:pPr>
        <w:pStyle w:val="ParagrapheIndent2"/>
        <w:spacing w:line="253" w:lineRule="exact"/>
        <w:ind w:left="20" w:right="20"/>
        <w:jc w:val="both"/>
        <w:rPr>
          <w:color w:val="000000"/>
          <w:lang w:val="fr-FR"/>
        </w:rPr>
      </w:pPr>
      <w:r>
        <w:rPr>
          <w:color w:val="000000"/>
          <w:lang w:val="fr-FR"/>
        </w:rPr>
        <w:t>Les demandes de paiement seront présentées selon les conditions prévues à l'article 11.4 du CCAG-PI et seront établies en un original portant, outre les mentions légales, les indications suivantes :</w:t>
      </w:r>
    </w:p>
    <w:p w14:paraId="5D0645CA" w14:textId="77777777" w:rsidR="002F73CE" w:rsidRDefault="002F73CE">
      <w:pPr>
        <w:pStyle w:val="ParagrapheIndent2"/>
        <w:spacing w:line="253" w:lineRule="exact"/>
        <w:ind w:left="20" w:right="20"/>
        <w:jc w:val="both"/>
        <w:rPr>
          <w:color w:val="000000"/>
          <w:lang w:val="fr-FR"/>
        </w:rPr>
      </w:pPr>
    </w:p>
    <w:p w14:paraId="54B04234" w14:textId="77777777" w:rsidR="002F73CE" w:rsidRDefault="004E10E6">
      <w:pPr>
        <w:ind w:left="420" w:right="12"/>
        <w:rPr>
          <w:color w:val="000000"/>
          <w:sz w:val="22"/>
          <w:lang w:val="fr-FR"/>
        </w:rPr>
      </w:pPr>
      <w:r>
        <w:rPr>
          <w:color w:val="000000"/>
          <w:sz w:val="22"/>
          <w:lang w:val="fr-FR"/>
        </w:rPr>
        <w:t>- le nom ou la raison sociale du créancier ;</w:t>
      </w:r>
    </w:p>
    <w:p w14:paraId="08E8AD58" w14:textId="77777777" w:rsidR="002F73CE" w:rsidRDefault="004E10E6">
      <w:pPr>
        <w:ind w:left="420" w:right="12"/>
        <w:rPr>
          <w:color w:val="000000"/>
          <w:sz w:val="22"/>
          <w:lang w:val="fr-FR"/>
        </w:rPr>
      </w:pPr>
      <w:r>
        <w:rPr>
          <w:color w:val="000000"/>
          <w:sz w:val="22"/>
          <w:lang w:val="fr-FR"/>
        </w:rPr>
        <w:t>- le cas échéant, la référence d'inscription au répertoire du commerce ou des métiers ;</w:t>
      </w:r>
    </w:p>
    <w:p w14:paraId="614EC463" w14:textId="77777777" w:rsidR="002F73CE" w:rsidRDefault="004E10E6">
      <w:pPr>
        <w:ind w:left="420" w:right="12"/>
        <w:rPr>
          <w:color w:val="000000"/>
          <w:sz w:val="22"/>
          <w:lang w:val="fr-FR"/>
        </w:rPr>
      </w:pPr>
      <w:r>
        <w:rPr>
          <w:color w:val="000000"/>
          <w:sz w:val="22"/>
          <w:lang w:val="fr-FR"/>
        </w:rPr>
        <w:t>- le cas échéant, le numéro de SIRET ;</w:t>
      </w:r>
    </w:p>
    <w:p w14:paraId="25D0E561" w14:textId="77777777" w:rsidR="002F73CE" w:rsidRDefault="004E10E6">
      <w:pPr>
        <w:ind w:left="420" w:right="12"/>
        <w:rPr>
          <w:color w:val="000000"/>
          <w:sz w:val="22"/>
          <w:lang w:val="fr-FR"/>
        </w:rPr>
      </w:pPr>
      <w:r>
        <w:rPr>
          <w:color w:val="000000"/>
          <w:sz w:val="22"/>
          <w:lang w:val="fr-FR"/>
        </w:rPr>
        <w:t>- le numéro du compte bancaire ou postal ;</w:t>
      </w:r>
    </w:p>
    <w:p w14:paraId="59FC84CA" w14:textId="77777777" w:rsidR="002F73CE" w:rsidRDefault="004E10E6">
      <w:pPr>
        <w:ind w:left="420" w:right="12"/>
        <w:rPr>
          <w:color w:val="000000"/>
          <w:sz w:val="22"/>
          <w:lang w:val="fr-FR"/>
        </w:rPr>
      </w:pPr>
      <w:r>
        <w:rPr>
          <w:color w:val="000000"/>
          <w:sz w:val="22"/>
          <w:lang w:val="fr-FR"/>
        </w:rPr>
        <w:t>- le numéro du marché ;</w:t>
      </w:r>
    </w:p>
    <w:p w14:paraId="477F2F52" w14:textId="77777777" w:rsidR="002F73CE" w:rsidRDefault="004E10E6">
      <w:pPr>
        <w:ind w:left="420" w:right="12"/>
        <w:rPr>
          <w:color w:val="000000"/>
          <w:sz w:val="22"/>
          <w:lang w:val="fr-FR"/>
        </w:rPr>
      </w:pPr>
      <w:r>
        <w:rPr>
          <w:color w:val="000000"/>
          <w:sz w:val="22"/>
          <w:lang w:val="fr-FR"/>
        </w:rPr>
        <w:t>- le numéro du bon de commande ;</w:t>
      </w:r>
    </w:p>
    <w:p w14:paraId="754732E1" w14:textId="77777777" w:rsidR="002F73CE" w:rsidRDefault="004E10E6">
      <w:pPr>
        <w:ind w:left="420" w:right="12"/>
        <w:rPr>
          <w:color w:val="000000"/>
          <w:sz w:val="22"/>
          <w:lang w:val="fr-FR"/>
        </w:rPr>
      </w:pPr>
      <w:r>
        <w:rPr>
          <w:color w:val="000000"/>
          <w:sz w:val="22"/>
          <w:lang w:val="fr-FR"/>
        </w:rPr>
        <w:t>- la désignation de l'organisme débiteur ;</w:t>
      </w:r>
    </w:p>
    <w:p w14:paraId="4777D6A0" w14:textId="77777777" w:rsidR="002F73CE" w:rsidRDefault="004E10E6">
      <w:pPr>
        <w:ind w:left="420" w:right="12"/>
        <w:rPr>
          <w:color w:val="000000"/>
          <w:sz w:val="22"/>
          <w:lang w:val="fr-FR"/>
        </w:rPr>
      </w:pPr>
      <w:r>
        <w:rPr>
          <w:color w:val="000000"/>
          <w:sz w:val="22"/>
          <w:lang w:val="fr-FR"/>
        </w:rPr>
        <w:t>- la date d'exécution des prestations ;</w:t>
      </w:r>
    </w:p>
    <w:p w14:paraId="5B719FC0" w14:textId="77777777" w:rsidR="002F73CE" w:rsidRDefault="004E10E6">
      <w:pPr>
        <w:ind w:left="420" w:right="12"/>
        <w:rPr>
          <w:color w:val="000000"/>
          <w:sz w:val="22"/>
          <w:lang w:val="fr-FR"/>
        </w:rPr>
      </w:pPr>
      <w:r>
        <w:rPr>
          <w:color w:val="000000"/>
          <w:sz w:val="22"/>
          <w:lang w:val="fr-FR"/>
        </w:rPr>
        <w:t>- le montant des prestations admises, établi conformément à la décomposition des prix forfaitaires, hors TVA et, le cas échéant, diminué des réfactions ;</w:t>
      </w:r>
    </w:p>
    <w:p w14:paraId="310A6A9C" w14:textId="77777777" w:rsidR="002F73CE" w:rsidRDefault="004E10E6">
      <w:pPr>
        <w:ind w:left="420" w:right="12"/>
        <w:rPr>
          <w:color w:val="000000"/>
          <w:sz w:val="22"/>
          <w:lang w:val="fr-FR"/>
        </w:rPr>
      </w:pPr>
      <w:r>
        <w:rPr>
          <w:color w:val="000000"/>
          <w:sz w:val="22"/>
          <w:lang w:val="fr-FR"/>
        </w:rPr>
        <w:t>- le montant des prestations admises, établi conformément au détail des prix unitaires, hors TVA et, le cas échéant, diminué des réfactions ;</w:t>
      </w:r>
    </w:p>
    <w:p w14:paraId="77A89EB0" w14:textId="77777777" w:rsidR="002F73CE" w:rsidRDefault="004E10E6">
      <w:pPr>
        <w:ind w:left="420" w:right="12"/>
        <w:rPr>
          <w:color w:val="000000"/>
          <w:sz w:val="22"/>
          <w:lang w:val="fr-FR"/>
        </w:rPr>
      </w:pPr>
      <w:r>
        <w:rPr>
          <w:color w:val="000000"/>
          <w:sz w:val="22"/>
          <w:lang w:val="fr-FR"/>
        </w:rPr>
        <w:t>- les montants et taux de TVA légalement applicables ou, le cas échéant, le bénéfice d'une exonération ;</w:t>
      </w:r>
    </w:p>
    <w:p w14:paraId="1ADCB2BC" w14:textId="77777777" w:rsidR="002F73CE" w:rsidRDefault="004E10E6">
      <w:pPr>
        <w:ind w:left="420" w:right="12"/>
        <w:rPr>
          <w:color w:val="000000"/>
          <w:sz w:val="22"/>
          <w:lang w:val="fr-FR"/>
        </w:rPr>
      </w:pPr>
      <w:r>
        <w:rPr>
          <w:color w:val="000000"/>
          <w:sz w:val="22"/>
          <w:lang w:val="fr-FR"/>
        </w:rPr>
        <w:t>- tout rabais, remises, ristournes ou escomptes acquis et chiffrables lors du marché et directement liés au marché ;</w:t>
      </w:r>
    </w:p>
    <w:p w14:paraId="1FC1A63F" w14:textId="77777777" w:rsidR="002F73CE" w:rsidRDefault="004E10E6">
      <w:pPr>
        <w:ind w:left="420" w:right="12"/>
        <w:rPr>
          <w:color w:val="000000"/>
          <w:sz w:val="22"/>
          <w:lang w:val="fr-FR"/>
        </w:rPr>
      </w:pPr>
      <w:r>
        <w:rPr>
          <w:color w:val="000000"/>
          <w:sz w:val="22"/>
          <w:lang w:val="fr-FR"/>
        </w:rPr>
        <w:t>- le montant total TTC des prestations livrées ou exécutées (incluant, le cas échéant le montant de la TVA des travaux exécutés par le ou les sous-traitants) ;</w:t>
      </w:r>
    </w:p>
    <w:p w14:paraId="63139175" w14:textId="77777777" w:rsidR="002F73CE" w:rsidRDefault="004E10E6">
      <w:pPr>
        <w:ind w:left="420" w:right="12"/>
        <w:rPr>
          <w:color w:val="000000"/>
          <w:sz w:val="22"/>
          <w:lang w:val="fr-FR"/>
        </w:rPr>
      </w:pPr>
      <w:r>
        <w:rPr>
          <w:color w:val="000000"/>
          <w:sz w:val="22"/>
          <w:lang w:val="fr-FR"/>
        </w:rPr>
        <w:t>- la date de facturation ;</w:t>
      </w:r>
    </w:p>
    <w:p w14:paraId="00C015CA" w14:textId="77777777" w:rsidR="002F73CE" w:rsidRDefault="004E10E6">
      <w:pPr>
        <w:spacing w:after="240"/>
        <w:ind w:left="420" w:right="12"/>
        <w:rPr>
          <w:color w:val="000000"/>
          <w:sz w:val="22"/>
          <w:lang w:val="fr-FR"/>
        </w:rPr>
        <w:sectPr w:rsidR="002F73CE">
          <w:footerReference w:type="default" r:id="rId10"/>
          <w:pgSz w:w="11900" w:h="16840"/>
          <w:pgMar w:top="1134" w:right="1134" w:bottom="1126" w:left="1134" w:header="1134" w:footer="1126" w:gutter="0"/>
          <w:cols w:space="708"/>
        </w:sectPr>
      </w:pPr>
      <w:r>
        <w:rPr>
          <w:color w:val="000000"/>
          <w:sz w:val="22"/>
          <w:lang w:val="fr-FR"/>
        </w:rPr>
        <w:t>- en cas de groupement conjoint, pour chaque opérateur économique, le montant des prestations effectuées par l'opérateur économique ;</w:t>
      </w:r>
    </w:p>
    <w:p w14:paraId="6410A984" w14:textId="77777777" w:rsidR="002F73CE" w:rsidRPr="00E40B7F" w:rsidRDefault="002F73CE">
      <w:pPr>
        <w:spacing w:line="20" w:lineRule="exact"/>
        <w:rPr>
          <w:sz w:val="2"/>
          <w:lang w:val="fr-FR"/>
        </w:rPr>
      </w:pPr>
    </w:p>
    <w:p w14:paraId="6E442390" w14:textId="77777777" w:rsidR="002F73CE" w:rsidRDefault="004E10E6">
      <w:pPr>
        <w:spacing w:after="100"/>
        <w:ind w:left="420" w:right="12"/>
        <w:rPr>
          <w:color w:val="000000"/>
          <w:sz w:val="22"/>
          <w:lang w:val="fr-FR"/>
        </w:rPr>
      </w:pPr>
      <w:r>
        <w:rPr>
          <w:color w:val="000000"/>
          <w:sz w:val="22"/>
          <w:lang w:val="fr-FR"/>
        </w:rPr>
        <w:t>- en cas de sous-traitance, la nature des prestations exécutées par le sous-traitant, leur montant total hors taxes, ainsi que, le cas échéant, les variations de prix établies HT ;</w:t>
      </w:r>
    </w:p>
    <w:p w14:paraId="47154539" w14:textId="77777777" w:rsidR="002F73CE" w:rsidRPr="00E40B7F" w:rsidRDefault="002F73CE">
      <w:pPr>
        <w:spacing w:after="120" w:line="240" w:lineRule="exact"/>
        <w:rPr>
          <w:lang w:val="fr-FR"/>
        </w:rPr>
      </w:pPr>
    </w:p>
    <w:p w14:paraId="160D6391" w14:textId="77777777" w:rsidR="002F73CE" w:rsidRDefault="004E10E6">
      <w:pPr>
        <w:pStyle w:val="ParagrapheIndent2"/>
        <w:spacing w:line="253" w:lineRule="exact"/>
        <w:ind w:left="20" w:right="20"/>
        <w:jc w:val="both"/>
        <w:rPr>
          <w:color w:val="000000"/>
          <w:lang w:val="fr-FR"/>
        </w:rPr>
      </w:pPr>
      <w:r>
        <w:rPr>
          <w:b/>
          <w:color w:val="000000"/>
          <w:u w:val="single"/>
          <w:lang w:val="fr-FR"/>
        </w:rPr>
        <w:t>Dispositions applicables en matière de facturation électronique</w:t>
      </w:r>
      <w:r>
        <w:rPr>
          <w:b/>
          <w:color w:val="000000"/>
          <w:lang w:val="fr-FR"/>
        </w:rPr>
        <w:t xml:space="preserve"> :</w:t>
      </w:r>
    </w:p>
    <w:p w14:paraId="1AB16C92" w14:textId="77777777" w:rsidR="002F73CE" w:rsidRDefault="004E10E6">
      <w:pPr>
        <w:pStyle w:val="ParagrapheIndent2"/>
        <w:spacing w:line="253" w:lineRule="exact"/>
        <w:ind w:left="20" w:right="20"/>
        <w:jc w:val="both"/>
        <w:rPr>
          <w:color w:val="000000"/>
          <w:lang w:val="fr-FR"/>
        </w:rPr>
      </w:pPr>
      <w:r>
        <w:rPr>
          <w:color w:val="000000"/>
          <w:lang w:val="fr-FR"/>
        </w:rPr>
        <w:t>Outre les mentions légales, les factures électroniques transmises par le titulaire et le(s) sous-traitant(s) admis au paiement direct comportent les mentions suivantes :</w:t>
      </w:r>
    </w:p>
    <w:p w14:paraId="239EEE0A" w14:textId="77777777" w:rsidR="002F73CE" w:rsidRDefault="004E10E6">
      <w:pPr>
        <w:pStyle w:val="ParagrapheIndent2"/>
        <w:spacing w:line="253" w:lineRule="exact"/>
        <w:ind w:left="20" w:right="20"/>
        <w:jc w:val="both"/>
        <w:rPr>
          <w:color w:val="000000"/>
          <w:lang w:val="fr-FR"/>
        </w:rPr>
      </w:pPr>
      <w:r>
        <w:rPr>
          <w:color w:val="000000"/>
          <w:lang w:val="fr-FR"/>
        </w:rPr>
        <w:t>1° La date d'émission de la facture ;</w:t>
      </w:r>
    </w:p>
    <w:p w14:paraId="231EB6AC" w14:textId="77777777" w:rsidR="002F73CE" w:rsidRDefault="004E10E6">
      <w:pPr>
        <w:pStyle w:val="ParagrapheIndent2"/>
        <w:spacing w:line="253" w:lineRule="exact"/>
        <w:ind w:left="20" w:right="20"/>
        <w:jc w:val="both"/>
        <w:rPr>
          <w:color w:val="000000"/>
          <w:lang w:val="fr-FR"/>
        </w:rPr>
      </w:pPr>
      <w:r>
        <w:rPr>
          <w:color w:val="000000"/>
          <w:lang w:val="fr-FR"/>
        </w:rPr>
        <w:t>2° La désignation de l'émetteur et du destinataire de la facture ;</w:t>
      </w:r>
    </w:p>
    <w:p w14:paraId="6C52B16F" w14:textId="77777777" w:rsidR="002F73CE" w:rsidRDefault="004E10E6">
      <w:pPr>
        <w:pStyle w:val="ParagrapheIndent2"/>
        <w:spacing w:line="253" w:lineRule="exact"/>
        <w:ind w:left="20" w:right="20"/>
        <w:jc w:val="both"/>
        <w:rPr>
          <w:color w:val="000000"/>
          <w:lang w:val="fr-FR"/>
        </w:rPr>
      </w:pPr>
      <w:r>
        <w:rPr>
          <w:color w:val="000000"/>
          <w:lang w:val="fr-FR"/>
        </w:rPr>
        <w:t>3° Le numéro unique basé sur une séquence chronologique et continue établie par l'émetteur de la facture, la numérotation pouvant être établie dans ces conditions sur une ou plusieurs séries ;</w:t>
      </w:r>
    </w:p>
    <w:p w14:paraId="3B6DDE12" w14:textId="77777777" w:rsidR="002F73CE" w:rsidRDefault="004E10E6">
      <w:pPr>
        <w:pStyle w:val="ParagrapheIndent2"/>
        <w:spacing w:line="253" w:lineRule="exact"/>
        <w:ind w:left="20" w:right="20"/>
        <w:jc w:val="both"/>
        <w:rPr>
          <w:color w:val="000000"/>
          <w:lang w:val="fr-FR"/>
        </w:rPr>
      </w:pPr>
      <w:r>
        <w:rPr>
          <w:color w:val="000000"/>
          <w:lang w:val="fr-FR"/>
        </w:rPr>
        <w:t>4° En cas de contrat exécuté au moyen de bons de commande, le numéro du bon de commande ou, dans les autres cas, le numéro de l'engagement généré par le système d'information financière et comptable de l'entité publique ;</w:t>
      </w:r>
    </w:p>
    <w:p w14:paraId="00ED1E00" w14:textId="77777777" w:rsidR="002F73CE" w:rsidRDefault="004E10E6">
      <w:pPr>
        <w:pStyle w:val="ParagrapheIndent2"/>
        <w:spacing w:line="253" w:lineRule="exact"/>
        <w:ind w:left="20" w:right="20"/>
        <w:jc w:val="both"/>
        <w:rPr>
          <w:color w:val="000000"/>
          <w:lang w:val="fr-FR"/>
        </w:rPr>
      </w:pPr>
      <w:r>
        <w:rPr>
          <w:color w:val="000000"/>
          <w:lang w:val="fr-FR"/>
        </w:rPr>
        <w:t>5° Le code d'identification du service en charge du paiement ;</w:t>
      </w:r>
    </w:p>
    <w:p w14:paraId="23A4A817" w14:textId="77777777" w:rsidR="002F73CE" w:rsidRDefault="004E10E6">
      <w:pPr>
        <w:pStyle w:val="ParagrapheIndent2"/>
        <w:spacing w:line="253" w:lineRule="exact"/>
        <w:ind w:left="20" w:right="20"/>
        <w:jc w:val="both"/>
        <w:rPr>
          <w:color w:val="000000"/>
          <w:lang w:val="fr-FR"/>
        </w:rPr>
      </w:pPr>
      <w:r>
        <w:rPr>
          <w:color w:val="000000"/>
          <w:lang w:val="fr-FR"/>
        </w:rPr>
        <w:t>6° La date de livraison des fournitures ou d'exécution des services ou des travaux ;</w:t>
      </w:r>
    </w:p>
    <w:p w14:paraId="7ED135C5" w14:textId="77777777" w:rsidR="002F73CE" w:rsidRDefault="004E10E6">
      <w:pPr>
        <w:pStyle w:val="ParagrapheIndent2"/>
        <w:spacing w:line="253" w:lineRule="exact"/>
        <w:ind w:left="20" w:right="20"/>
        <w:jc w:val="both"/>
        <w:rPr>
          <w:color w:val="000000"/>
          <w:lang w:val="fr-FR"/>
        </w:rPr>
      </w:pPr>
      <w:r>
        <w:rPr>
          <w:color w:val="000000"/>
          <w:lang w:val="fr-FR"/>
        </w:rPr>
        <w:t>7° La quantité et la dénomination précise des produits livrés, des prestations et travaux réalisés ;</w:t>
      </w:r>
    </w:p>
    <w:p w14:paraId="3B08D3D8" w14:textId="77777777" w:rsidR="002F73CE" w:rsidRDefault="004E10E6">
      <w:pPr>
        <w:pStyle w:val="ParagrapheIndent2"/>
        <w:spacing w:line="253" w:lineRule="exact"/>
        <w:ind w:left="20" w:right="20"/>
        <w:jc w:val="both"/>
        <w:rPr>
          <w:color w:val="000000"/>
          <w:lang w:val="fr-FR"/>
        </w:rPr>
      </w:pPr>
      <w:r>
        <w:rPr>
          <w:color w:val="000000"/>
          <w:lang w:val="fr-FR"/>
        </w:rPr>
        <w:t>8° Le prix unitaire hors taxes des produits livrés, des prestations et travaux réalisés ou, lorsqu'il y a lieu, leur prix forfaitaire ;</w:t>
      </w:r>
    </w:p>
    <w:p w14:paraId="5CB3DEB5" w14:textId="77777777" w:rsidR="002F73CE" w:rsidRDefault="004E10E6">
      <w:pPr>
        <w:pStyle w:val="ParagrapheIndent2"/>
        <w:spacing w:line="253" w:lineRule="exact"/>
        <w:ind w:left="20" w:right="20"/>
        <w:jc w:val="both"/>
        <w:rPr>
          <w:color w:val="000000"/>
          <w:lang w:val="fr-FR"/>
        </w:rPr>
      </w:pPr>
      <w:r>
        <w:rPr>
          <w:color w:val="000000"/>
          <w:lang w:val="fr-FR"/>
        </w:rPr>
        <w:t>9° Le montant total hors taxes et le montant de la taxe à payer, ainsi que la répartition de ces montants par taux de taxe sur la valeur ajoutée, ou, le cas échéant, le bénéfice d'une exonération ;</w:t>
      </w:r>
    </w:p>
    <w:p w14:paraId="7B73AC67" w14:textId="77777777" w:rsidR="002F73CE" w:rsidRDefault="004E10E6">
      <w:pPr>
        <w:pStyle w:val="ParagrapheIndent2"/>
        <w:spacing w:line="253" w:lineRule="exact"/>
        <w:ind w:left="20" w:right="20"/>
        <w:jc w:val="both"/>
        <w:rPr>
          <w:color w:val="000000"/>
          <w:lang w:val="fr-FR"/>
        </w:rPr>
      </w:pPr>
      <w:r>
        <w:rPr>
          <w:color w:val="000000"/>
          <w:lang w:val="fr-FR"/>
        </w:rPr>
        <w:t>10° Le cas échéant, les modalités particulières de règlement ;</w:t>
      </w:r>
    </w:p>
    <w:p w14:paraId="1FA9E5C7" w14:textId="77777777" w:rsidR="002F73CE" w:rsidRDefault="004E10E6">
      <w:pPr>
        <w:pStyle w:val="ParagrapheIndent2"/>
        <w:spacing w:line="253" w:lineRule="exact"/>
        <w:ind w:left="20" w:right="20"/>
        <w:jc w:val="both"/>
        <w:rPr>
          <w:color w:val="000000"/>
          <w:lang w:val="fr-FR"/>
        </w:rPr>
      </w:pPr>
      <w:r>
        <w:rPr>
          <w:color w:val="000000"/>
          <w:lang w:val="fr-FR"/>
        </w:rPr>
        <w:t>11° Le cas échéant, les renseignements relatifs aux déductions ou versements complémentaires.</w:t>
      </w:r>
    </w:p>
    <w:p w14:paraId="53E0CE98" w14:textId="77777777" w:rsidR="002F73CE" w:rsidRDefault="002F73CE">
      <w:pPr>
        <w:pStyle w:val="ParagrapheIndent2"/>
        <w:spacing w:line="253" w:lineRule="exact"/>
        <w:ind w:left="20" w:right="20"/>
        <w:jc w:val="both"/>
        <w:rPr>
          <w:color w:val="000000"/>
          <w:lang w:val="fr-FR"/>
        </w:rPr>
      </w:pPr>
    </w:p>
    <w:p w14:paraId="72628C1C" w14:textId="77777777" w:rsidR="002F73CE" w:rsidRDefault="004E10E6">
      <w:pPr>
        <w:pStyle w:val="ParagrapheIndent2"/>
        <w:spacing w:line="253" w:lineRule="exact"/>
        <w:ind w:left="20" w:right="20"/>
        <w:jc w:val="both"/>
        <w:rPr>
          <w:color w:val="000000"/>
          <w:lang w:val="fr-FR"/>
        </w:rPr>
      </w:pPr>
      <w:r>
        <w:rPr>
          <w:color w:val="000000"/>
          <w:lang w:val="fr-FR"/>
        </w:rPr>
        <w:t>Elles comportent également le numéro d'identité de l'émetteur (ou à défaut, son identifiant) et celui du destinataire de la facture.</w:t>
      </w:r>
    </w:p>
    <w:p w14:paraId="49A607C8" w14:textId="77777777" w:rsidR="002F73CE" w:rsidRDefault="002F73CE">
      <w:pPr>
        <w:pStyle w:val="ParagrapheIndent2"/>
        <w:spacing w:line="253" w:lineRule="exact"/>
        <w:ind w:left="20" w:right="20"/>
        <w:jc w:val="both"/>
        <w:rPr>
          <w:color w:val="000000"/>
          <w:lang w:val="fr-FR"/>
        </w:rPr>
      </w:pPr>
    </w:p>
    <w:p w14:paraId="01855602" w14:textId="77777777" w:rsidR="002F73CE" w:rsidRDefault="004E10E6">
      <w:pPr>
        <w:pStyle w:val="ParagrapheIndent2"/>
        <w:spacing w:line="253" w:lineRule="exact"/>
        <w:ind w:left="20" w:right="20"/>
        <w:jc w:val="both"/>
        <w:rPr>
          <w:color w:val="000000"/>
          <w:lang w:val="fr-FR"/>
        </w:rPr>
      </w:pPr>
      <w:r>
        <w:rPr>
          <w:color w:val="000000"/>
          <w:lang w:val="fr-FR"/>
        </w:rPr>
        <w:t>Vos factures dématérialisées doivent en outre comporter les informations suivantes :</w:t>
      </w:r>
    </w:p>
    <w:p w14:paraId="01B17EB1" w14:textId="77777777" w:rsidR="00EE57BB" w:rsidRPr="00EE57BB" w:rsidRDefault="004E10E6" w:rsidP="00EE57BB">
      <w:pPr>
        <w:rPr>
          <w:lang w:val="fr-FR"/>
        </w:rPr>
      </w:pPr>
      <w:r>
        <w:rPr>
          <w:color w:val="000000"/>
          <w:lang w:val="fr-FR"/>
        </w:rPr>
        <w:t xml:space="preserve">- Le numéro de SIRET suivant, qui identifie le destinataire de la facture : </w:t>
      </w:r>
      <w:r w:rsidR="00EE57BB" w:rsidRPr="00EE57BB">
        <w:rPr>
          <w:lang w:val="fr-FR"/>
        </w:rPr>
        <w:t>21040126100016</w:t>
      </w:r>
    </w:p>
    <w:p w14:paraId="26D15B87" w14:textId="4BDF96B4" w:rsidR="002F73CE" w:rsidRDefault="004E10E6">
      <w:pPr>
        <w:pStyle w:val="ParagrapheIndent2"/>
        <w:spacing w:line="253" w:lineRule="exact"/>
        <w:ind w:left="20" w:right="20"/>
        <w:jc w:val="both"/>
        <w:rPr>
          <w:color w:val="000000"/>
          <w:lang w:val="fr-FR"/>
        </w:rPr>
      </w:pPr>
      <w:r>
        <w:rPr>
          <w:color w:val="000000"/>
          <w:lang w:val="fr-FR"/>
        </w:rPr>
        <w:t xml:space="preserve">- Le code service suivant, qui permettra d’orienter directement votre facture : </w:t>
      </w:r>
    </w:p>
    <w:p w14:paraId="48B0FE6B" w14:textId="77777777" w:rsidR="002F73CE" w:rsidRDefault="004E10E6">
      <w:pPr>
        <w:pStyle w:val="ParagrapheIndent2"/>
        <w:spacing w:line="253" w:lineRule="exact"/>
        <w:ind w:left="20" w:right="20"/>
        <w:jc w:val="both"/>
        <w:rPr>
          <w:color w:val="000000"/>
          <w:lang w:val="fr-FR"/>
        </w:rPr>
      </w:pPr>
      <w:r>
        <w:rPr>
          <w:color w:val="000000"/>
          <w:lang w:val="fr-FR"/>
        </w:rPr>
        <w:t>- Le code marché qui figure sur la page de garde de l'acte d'engagement.</w:t>
      </w:r>
    </w:p>
    <w:p w14:paraId="491D2770" w14:textId="77777777" w:rsidR="002F73CE" w:rsidRDefault="004E10E6">
      <w:pPr>
        <w:pStyle w:val="ParagrapheIndent2"/>
        <w:spacing w:line="253" w:lineRule="exact"/>
        <w:ind w:left="20" w:right="20"/>
        <w:jc w:val="both"/>
        <w:rPr>
          <w:color w:val="000000"/>
          <w:lang w:val="fr-FR"/>
        </w:rPr>
      </w:pPr>
      <w:r>
        <w:rPr>
          <w:color w:val="000000"/>
          <w:lang w:val="fr-FR"/>
        </w:rPr>
        <w:t>- Le cas échéant, le numéro d’engagement figurant sur le bon de commande.</w:t>
      </w:r>
    </w:p>
    <w:p w14:paraId="7E7EC1FC" w14:textId="77777777" w:rsidR="002F73CE" w:rsidRDefault="002F73CE">
      <w:pPr>
        <w:pStyle w:val="ParagrapheIndent2"/>
        <w:spacing w:line="253" w:lineRule="exact"/>
        <w:ind w:left="20" w:right="20"/>
        <w:jc w:val="both"/>
        <w:rPr>
          <w:color w:val="000000"/>
          <w:lang w:val="fr-FR"/>
        </w:rPr>
      </w:pPr>
    </w:p>
    <w:p w14:paraId="5FE4D9A1" w14:textId="77777777" w:rsidR="002F73CE" w:rsidRDefault="004E10E6">
      <w:pPr>
        <w:pStyle w:val="ParagrapheIndent2"/>
        <w:spacing w:line="253" w:lineRule="exact"/>
        <w:ind w:left="20" w:right="20"/>
        <w:jc w:val="both"/>
        <w:rPr>
          <w:color w:val="000000"/>
          <w:lang w:val="fr-FR"/>
        </w:rPr>
      </w:pPr>
      <w:r>
        <w:rPr>
          <w:color w:val="000000"/>
          <w:lang w:val="fr-FR"/>
        </w:rPr>
        <w:t>Le dépôt, la transmission et la réception des factures électroniques sont effectués exclusivement sur le portail de facturation Chorus Pro. Lorsqu'une facture est transmise en dehors de ce portail, la personne publique peut la rejeter après avoir rappelé cette obligation à l'émetteur et l'avoir invité à s'y conformer.</w:t>
      </w:r>
    </w:p>
    <w:p w14:paraId="697DE3B5" w14:textId="77777777" w:rsidR="002F73CE" w:rsidRDefault="002F73CE">
      <w:pPr>
        <w:pStyle w:val="ParagrapheIndent2"/>
        <w:spacing w:line="253" w:lineRule="exact"/>
        <w:ind w:left="20" w:right="20"/>
        <w:jc w:val="both"/>
        <w:rPr>
          <w:color w:val="000000"/>
          <w:lang w:val="fr-FR"/>
        </w:rPr>
      </w:pPr>
    </w:p>
    <w:p w14:paraId="1D957803" w14:textId="77777777" w:rsidR="002F73CE" w:rsidRDefault="004E10E6">
      <w:pPr>
        <w:pStyle w:val="ParagrapheIndent2"/>
        <w:spacing w:after="240" w:line="253" w:lineRule="exact"/>
        <w:ind w:left="20" w:right="20"/>
        <w:jc w:val="both"/>
        <w:rPr>
          <w:color w:val="000000"/>
          <w:lang w:val="fr-FR"/>
        </w:rPr>
      </w:pPr>
      <w:r>
        <w:rPr>
          <w:color w:val="000000"/>
          <w:lang w:val="fr-FR"/>
        </w:rPr>
        <w:t>La date de réception d'une demande de paiement transmise par voie électronique correspond à la date de notification du message électronique informant l'acheteur de la mise à disposition de la facture sur le portail de facturation (ou, le cas échéant, à la date d'horodatage de la facture par le système d'information budgétaire et comptable de l'Etat pour une facture transmise par échange de données informatisé).  </w:t>
      </w:r>
    </w:p>
    <w:p w14:paraId="0A29DC17" w14:textId="77777777" w:rsidR="002F73CE" w:rsidRDefault="004E10E6">
      <w:pPr>
        <w:pStyle w:val="Titre2"/>
        <w:ind w:left="300" w:right="20"/>
        <w:rPr>
          <w:rFonts w:ascii="Times New Roman" w:hAnsi="Times New Roman" w:cs="Times New Roman"/>
          <w:i w:val="0"/>
          <w:color w:val="000000"/>
          <w:sz w:val="24"/>
          <w:lang w:val="fr-FR"/>
        </w:rPr>
      </w:pPr>
      <w:bookmarkStart w:id="18" w:name="_Toc95922008"/>
      <w:r>
        <w:rPr>
          <w:rFonts w:ascii="Times New Roman" w:hAnsi="Times New Roman" w:cs="Times New Roman"/>
          <w:i w:val="0"/>
          <w:color w:val="000000"/>
          <w:sz w:val="24"/>
          <w:lang w:val="fr-FR"/>
        </w:rPr>
        <w:t>8.3 - Délai global de paiement</w:t>
      </w:r>
      <w:bookmarkEnd w:id="18"/>
    </w:p>
    <w:p w14:paraId="02ED1F66" w14:textId="77777777" w:rsidR="002F73CE" w:rsidRDefault="004E10E6">
      <w:pPr>
        <w:pStyle w:val="ParagrapheIndent2"/>
        <w:spacing w:line="253" w:lineRule="exact"/>
        <w:ind w:left="20" w:right="20"/>
        <w:jc w:val="both"/>
        <w:rPr>
          <w:color w:val="000000"/>
          <w:lang w:val="fr-FR"/>
        </w:rPr>
      </w:pPr>
      <w:r>
        <w:rPr>
          <w:color w:val="000000"/>
          <w:lang w:val="fr-FR"/>
        </w:rPr>
        <w:t>Les sommes dues au(x) titulaire(s) seront payées dans un délai global de 30 jours à compter de la date de réception des demandes de paiement.</w:t>
      </w:r>
    </w:p>
    <w:p w14:paraId="5DDA32A4" w14:textId="77777777" w:rsidR="002F73CE" w:rsidRDefault="002F73CE">
      <w:pPr>
        <w:pStyle w:val="ParagrapheIndent2"/>
        <w:spacing w:line="253" w:lineRule="exact"/>
        <w:ind w:left="20" w:right="20"/>
        <w:jc w:val="both"/>
        <w:rPr>
          <w:color w:val="000000"/>
          <w:lang w:val="fr-FR"/>
        </w:rPr>
      </w:pPr>
    </w:p>
    <w:p w14:paraId="16D5AC54" w14:textId="77777777" w:rsidR="002F73CE" w:rsidRDefault="004E10E6">
      <w:pPr>
        <w:pStyle w:val="ParagrapheIndent2"/>
        <w:spacing w:line="253" w:lineRule="exact"/>
        <w:ind w:left="20" w:right="20"/>
        <w:jc w:val="both"/>
        <w:rPr>
          <w:color w:val="000000"/>
          <w:lang w:val="fr-FR"/>
        </w:rPr>
        <w:sectPr w:rsidR="002F73CE">
          <w:footerReference w:type="default" r:id="rId11"/>
          <w:pgSz w:w="11900" w:h="16840"/>
          <w:pgMar w:top="1134" w:right="1134" w:bottom="1126" w:left="1134" w:header="1134" w:footer="1126" w:gutter="0"/>
          <w:cols w:space="708"/>
        </w:sectPr>
      </w:pPr>
      <w:r>
        <w:rPr>
          <w:color w:val="000000"/>
          <w:lang w:val="fr-FR"/>
        </w:rPr>
        <w:t>En cas de retard de paiement, le titulaire a droit au versement d'intérêts moratoires, ainsi qu'à une indemnité forfaitaire pour frais de recouvrement d'un montant de 40 €.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r>
        <w:rPr>
          <w:color w:val="000000"/>
          <w:lang w:val="fr-FR"/>
        </w:rPr>
        <w:cr/>
      </w:r>
    </w:p>
    <w:p w14:paraId="1E40C877" w14:textId="77777777" w:rsidR="002F73CE" w:rsidRPr="00E40B7F" w:rsidRDefault="002F73CE">
      <w:pPr>
        <w:spacing w:line="20" w:lineRule="exact"/>
        <w:rPr>
          <w:sz w:val="2"/>
          <w:lang w:val="fr-FR"/>
        </w:rPr>
      </w:pPr>
    </w:p>
    <w:p w14:paraId="36574EAE" w14:textId="77777777" w:rsidR="002F73CE" w:rsidRDefault="004E10E6">
      <w:pPr>
        <w:pStyle w:val="Titre2"/>
        <w:ind w:left="300" w:right="20"/>
        <w:rPr>
          <w:rFonts w:ascii="Times New Roman" w:hAnsi="Times New Roman" w:cs="Times New Roman"/>
          <w:i w:val="0"/>
          <w:color w:val="000000"/>
          <w:sz w:val="24"/>
          <w:lang w:val="fr-FR"/>
        </w:rPr>
      </w:pPr>
      <w:bookmarkStart w:id="19" w:name="_Toc95922009"/>
      <w:r>
        <w:rPr>
          <w:rFonts w:ascii="Times New Roman" w:hAnsi="Times New Roman" w:cs="Times New Roman"/>
          <w:i w:val="0"/>
          <w:color w:val="000000"/>
          <w:sz w:val="24"/>
          <w:lang w:val="fr-FR"/>
        </w:rPr>
        <w:t>8.4 - Paiement des cotraitants</w:t>
      </w:r>
      <w:bookmarkEnd w:id="19"/>
    </w:p>
    <w:p w14:paraId="4E722DB2" w14:textId="77777777" w:rsidR="002F73CE" w:rsidRDefault="004E10E6">
      <w:pPr>
        <w:pStyle w:val="ParagrapheIndent2"/>
        <w:spacing w:line="253" w:lineRule="exact"/>
        <w:ind w:left="20" w:right="20"/>
        <w:jc w:val="both"/>
        <w:rPr>
          <w:color w:val="000000"/>
          <w:lang w:val="fr-FR"/>
        </w:rPr>
      </w:pPr>
      <w:r>
        <w:rPr>
          <w:color w:val="000000"/>
          <w:lang w:val="fr-FR"/>
        </w:rPr>
        <w:t>En cas de groupement conjoint, chaque membre du groupement perçoit directement les sommes se rapportant à l'exécution de ses propres prestations. En cas de groupement solidaire, le paiement est effectué sur un compte unique, ouvert au nom du mandataire, sauf stipulation contraire prévue à l'acte d'engagement.</w:t>
      </w:r>
    </w:p>
    <w:p w14:paraId="0D4FE041" w14:textId="77777777" w:rsidR="002F73CE" w:rsidRDefault="004E10E6">
      <w:pPr>
        <w:pStyle w:val="ParagrapheIndent2"/>
        <w:spacing w:after="240" w:line="253" w:lineRule="exact"/>
        <w:ind w:left="20" w:right="20"/>
        <w:jc w:val="both"/>
        <w:rPr>
          <w:color w:val="000000"/>
          <w:lang w:val="fr-FR"/>
        </w:rPr>
      </w:pPr>
      <w:r>
        <w:rPr>
          <w:color w:val="000000"/>
          <w:lang w:val="fr-FR"/>
        </w:rPr>
        <w:t>Les autres dispositions relatives à la cotraitance s'appliquent selon l'article 12.1 du CCAG-PI.</w:t>
      </w:r>
    </w:p>
    <w:p w14:paraId="4C5AE83E" w14:textId="77777777" w:rsidR="002F73CE" w:rsidRDefault="004E10E6">
      <w:pPr>
        <w:pStyle w:val="Titre2"/>
        <w:ind w:left="300" w:right="20"/>
        <w:rPr>
          <w:rFonts w:ascii="Times New Roman" w:hAnsi="Times New Roman" w:cs="Times New Roman"/>
          <w:i w:val="0"/>
          <w:color w:val="000000"/>
          <w:sz w:val="24"/>
          <w:lang w:val="fr-FR"/>
        </w:rPr>
      </w:pPr>
      <w:bookmarkStart w:id="20" w:name="_Toc95922010"/>
      <w:r>
        <w:rPr>
          <w:rFonts w:ascii="Times New Roman" w:hAnsi="Times New Roman" w:cs="Times New Roman"/>
          <w:i w:val="0"/>
          <w:color w:val="000000"/>
          <w:sz w:val="24"/>
          <w:lang w:val="fr-FR"/>
        </w:rPr>
        <w:t>8.5 - Paiement des sous-traitants</w:t>
      </w:r>
      <w:bookmarkEnd w:id="20"/>
    </w:p>
    <w:p w14:paraId="568C6911" w14:textId="77777777" w:rsidR="002F73CE" w:rsidRDefault="004E10E6">
      <w:pPr>
        <w:pStyle w:val="ParagrapheIndent2"/>
        <w:spacing w:line="253" w:lineRule="exact"/>
        <w:ind w:left="20" w:right="20"/>
        <w:jc w:val="both"/>
        <w:rPr>
          <w:color w:val="000000"/>
          <w:lang w:val="fr-FR"/>
        </w:rPr>
      </w:pPr>
      <w:r>
        <w:rPr>
          <w:color w:val="000000"/>
          <w:lang w:val="fr-FR"/>
        </w:rPr>
        <w:t>Le sous-traitant adresse sa demande de paiement libellée au nom du pouvoir adjudicateur au titulaire du marché, sous pli recommandé avec accusé de réception, ou la dépose auprès du titulaire contre récépissé. Le titulaire a 15 jours pour faire savoir s'il accepte ou refuse le paiement au sous-traitant. Cette décision est notifiée au sous-traitant et au pouvoir adjudicateur. 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 Le pouvoir adjudicateur adresse sans délai au titulaire une copie des factures produites par le sous-traitant.</w:t>
      </w:r>
    </w:p>
    <w:p w14:paraId="63A78325" w14:textId="77777777" w:rsidR="002F73CE" w:rsidRDefault="002F73CE">
      <w:pPr>
        <w:pStyle w:val="ParagrapheIndent2"/>
        <w:spacing w:line="253" w:lineRule="exact"/>
        <w:ind w:left="20" w:right="20"/>
        <w:jc w:val="both"/>
        <w:rPr>
          <w:color w:val="000000"/>
          <w:lang w:val="fr-FR"/>
        </w:rPr>
      </w:pPr>
    </w:p>
    <w:p w14:paraId="2C5F17B5" w14:textId="77777777" w:rsidR="002F73CE" w:rsidRDefault="004E10E6">
      <w:pPr>
        <w:pStyle w:val="ParagrapheIndent2"/>
        <w:spacing w:line="253" w:lineRule="exact"/>
        <w:ind w:left="20" w:right="20"/>
        <w:jc w:val="both"/>
        <w:rPr>
          <w:color w:val="000000"/>
          <w:lang w:val="fr-FR"/>
        </w:rPr>
      </w:pPr>
      <w:r>
        <w:rPr>
          <w:color w:val="000000"/>
          <w:lang w:val="fr-FR"/>
        </w:rPr>
        <w:t>Le paiement du sous-traitant s'effectue dans le respect du délai global de paiement. Ce délai court à compter de la réception par le pouvoir adjudicateur de l'accord, total ou partiel, du titulaire sur le paiement demandé, ou de l'expiration du délai de 15 jours mentionné plus haut si, pendant ce délai, le titulaire n'a notifié aucun accord ni aucun refus, ou encore de la réception par le pouvoir adjudicateur de l'avis postal mentionné ci-dessus. Le pouvoir adjudicateur informe le titulaire des paiements qu'il effectue au sous-traitant.</w:t>
      </w:r>
    </w:p>
    <w:p w14:paraId="571D387E" w14:textId="77777777" w:rsidR="002F73CE" w:rsidRDefault="002F73CE">
      <w:pPr>
        <w:pStyle w:val="ParagrapheIndent2"/>
        <w:spacing w:line="253" w:lineRule="exact"/>
        <w:ind w:left="20" w:right="20"/>
        <w:jc w:val="both"/>
        <w:rPr>
          <w:color w:val="000000"/>
          <w:lang w:val="fr-FR"/>
        </w:rPr>
      </w:pPr>
    </w:p>
    <w:p w14:paraId="170D2D64" w14:textId="77777777" w:rsidR="002F73CE" w:rsidRDefault="004E10E6">
      <w:pPr>
        <w:pStyle w:val="ParagrapheIndent2"/>
        <w:spacing w:after="240" w:line="253" w:lineRule="exact"/>
        <w:ind w:left="20" w:right="20"/>
        <w:jc w:val="both"/>
        <w:rPr>
          <w:color w:val="000000"/>
          <w:lang w:val="fr-FR"/>
        </w:rPr>
      </w:pPr>
      <w:r>
        <w:rPr>
          <w:color w:val="000000"/>
          <w:lang w:val="fr-FR"/>
        </w:rPr>
        <w:t>En cas de cotraitance, si le titulaire qui a conclu le contrat de sous-traitance n'est pas le mandataire du groupement, ce dernier doit également signer la demande de paiement.</w:t>
      </w:r>
    </w:p>
    <w:p w14:paraId="6F931337" w14:textId="77777777" w:rsidR="002F73CE" w:rsidRDefault="004E10E6">
      <w:pPr>
        <w:pStyle w:val="Titre1"/>
        <w:rPr>
          <w:rFonts w:ascii="Times New Roman" w:hAnsi="Times New Roman" w:cs="Times New Roman"/>
          <w:color w:val="000000"/>
          <w:sz w:val="28"/>
          <w:lang w:val="fr-FR"/>
        </w:rPr>
      </w:pPr>
      <w:bookmarkStart w:id="21" w:name="_Toc95922011"/>
      <w:r>
        <w:rPr>
          <w:rFonts w:ascii="Times New Roman" w:hAnsi="Times New Roman" w:cs="Times New Roman"/>
          <w:color w:val="000000"/>
          <w:sz w:val="28"/>
          <w:lang w:val="fr-FR"/>
        </w:rPr>
        <w:t>9 - Conditions d'exécution des prestations</w:t>
      </w:r>
      <w:bookmarkEnd w:id="21"/>
    </w:p>
    <w:p w14:paraId="78552687" w14:textId="77777777" w:rsidR="002F73CE" w:rsidRDefault="004E10E6">
      <w:pPr>
        <w:pStyle w:val="ParagrapheIndent1"/>
        <w:spacing w:after="240" w:line="253" w:lineRule="exact"/>
        <w:ind w:left="20" w:right="20"/>
        <w:jc w:val="both"/>
        <w:rPr>
          <w:color w:val="000000"/>
          <w:lang w:val="fr-FR"/>
        </w:rPr>
      </w:pPr>
      <w:r>
        <w:rPr>
          <w:color w:val="000000"/>
          <w:lang w:val="fr-FR"/>
        </w:rPr>
        <w:t>Les prestations devront être conformes aux stipulations du contrat (les normes et spécifications techniques applicables étant celles en vigueur à la date du contrat). L'accord-cadre s'exécute au moyen de bons de commande dont le délai d'exécution commence à courir à compter de la date de notification du bon.</w:t>
      </w:r>
    </w:p>
    <w:p w14:paraId="75B40B7D" w14:textId="77777777" w:rsidR="002F73CE" w:rsidRDefault="004E10E6">
      <w:pPr>
        <w:pStyle w:val="Titre2"/>
        <w:ind w:left="300" w:right="20"/>
        <w:rPr>
          <w:rFonts w:ascii="Times New Roman" w:hAnsi="Times New Roman" w:cs="Times New Roman"/>
          <w:i w:val="0"/>
          <w:color w:val="000000"/>
          <w:sz w:val="24"/>
          <w:lang w:val="fr-FR"/>
        </w:rPr>
      </w:pPr>
      <w:bookmarkStart w:id="22" w:name="_Toc95922012"/>
      <w:r>
        <w:rPr>
          <w:rFonts w:ascii="Times New Roman" w:hAnsi="Times New Roman" w:cs="Times New Roman"/>
          <w:i w:val="0"/>
          <w:color w:val="000000"/>
          <w:sz w:val="24"/>
          <w:lang w:val="fr-FR"/>
        </w:rPr>
        <w:t>9.1 - Présentation des livrables</w:t>
      </w:r>
      <w:bookmarkEnd w:id="22"/>
    </w:p>
    <w:p w14:paraId="1729C3C2" w14:textId="77777777" w:rsidR="002F73CE" w:rsidRDefault="004E10E6">
      <w:pPr>
        <w:pStyle w:val="ParagrapheIndent2"/>
        <w:spacing w:line="253" w:lineRule="exact"/>
        <w:ind w:left="20" w:right="20"/>
        <w:jc w:val="both"/>
        <w:rPr>
          <w:color w:val="000000"/>
          <w:lang w:val="fr-FR"/>
        </w:rPr>
      </w:pPr>
      <w:r>
        <w:rPr>
          <w:color w:val="000000"/>
          <w:lang w:val="fr-FR"/>
        </w:rPr>
        <w:t>Les livrables sont adressés dans les conditions suivantes :</w:t>
      </w:r>
    </w:p>
    <w:p w14:paraId="38479B01" w14:textId="77777777" w:rsidR="002F73CE" w:rsidRDefault="004E10E6">
      <w:pPr>
        <w:pStyle w:val="ParagrapheIndent2"/>
        <w:spacing w:line="253" w:lineRule="exact"/>
        <w:ind w:left="20" w:right="20"/>
        <w:jc w:val="both"/>
        <w:rPr>
          <w:color w:val="000000"/>
          <w:lang w:val="fr-FR"/>
        </w:rPr>
      </w:pPr>
      <w:r>
        <w:rPr>
          <w:color w:val="000000"/>
          <w:lang w:val="fr-FR"/>
        </w:rPr>
        <w:t>Le titulaire devra remettre 3 exemplaires de chaque livrable demandé dans le cadre du présent contrat.</w:t>
      </w:r>
    </w:p>
    <w:p w14:paraId="2E1251AD" w14:textId="77777777" w:rsidR="002F73CE" w:rsidRDefault="002F73CE">
      <w:pPr>
        <w:pStyle w:val="ParagrapheIndent2"/>
        <w:spacing w:after="240" w:line="253" w:lineRule="exact"/>
        <w:ind w:left="20" w:right="20"/>
        <w:jc w:val="both"/>
        <w:rPr>
          <w:color w:val="000000"/>
          <w:lang w:val="fr-FR"/>
        </w:rPr>
      </w:pPr>
    </w:p>
    <w:p w14:paraId="0FD42B4C" w14:textId="77777777" w:rsidR="002F73CE" w:rsidRDefault="004E10E6">
      <w:pPr>
        <w:pStyle w:val="ParagrapheIndent2"/>
        <w:spacing w:line="253" w:lineRule="exact"/>
        <w:ind w:left="20" w:right="20"/>
        <w:jc w:val="both"/>
        <w:rPr>
          <w:color w:val="000000"/>
          <w:lang w:val="fr-FR"/>
        </w:rPr>
      </w:pPr>
      <w:r>
        <w:rPr>
          <w:color w:val="000000"/>
          <w:lang w:val="fr-FR"/>
        </w:rPr>
        <w:t>Ils sont remis selon les formats et sur les supports suivants :</w:t>
      </w:r>
    </w:p>
    <w:p w14:paraId="598DC718" w14:textId="0E130B12" w:rsidR="002F73CE" w:rsidRDefault="004E10E6">
      <w:pPr>
        <w:pStyle w:val="ParagrapheIndent2"/>
        <w:spacing w:after="240" w:line="253" w:lineRule="exact"/>
        <w:ind w:left="20" w:right="20"/>
        <w:jc w:val="both"/>
        <w:rPr>
          <w:color w:val="000000"/>
          <w:lang w:val="fr-FR"/>
        </w:rPr>
      </w:pPr>
      <w:r>
        <w:rPr>
          <w:color w:val="000000"/>
          <w:lang w:val="fr-FR"/>
        </w:rPr>
        <w:t xml:space="preserve">format </w:t>
      </w:r>
      <w:proofErr w:type="spellStart"/>
      <w:r>
        <w:rPr>
          <w:color w:val="000000"/>
          <w:lang w:val="fr-FR"/>
        </w:rPr>
        <w:t>word</w:t>
      </w:r>
      <w:proofErr w:type="spellEnd"/>
      <w:r>
        <w:rPr>
          <w:color w:val="000000"/>
          <w:lang w:val="fr-FR"/>
        </w:rPr>
        <w:t xml:space="preserve"> A4 et A3, </w:t>
      </w:r>
      <w:r w:rsidR="00E40B7F">
        <w:rPr>
          <w:color w:val="000000"/>
          <w:lang w:val="fr-FR"/>
        </w:rPr>
        <w:t xml:space="preserve">suite Office, </w:t>
      </w:r>
      <w:r>
        <w:rPr>
          <w:color w:val="000000"/>
          <w:lang w:val="fr-FR"/>
        </w:rPr>
        <w:t>version papier et numérique.</w:t>
      </w:r>
    </w:p>
    <w:p w14:paraId="2F1BBE4F" w14:textId="77777777" w:rsidR="002F73CE" w:rsidRDefault="004E10E6">
      <w:pPr>
        <w:pStyle w:val="ParagrapheIndent2"/>
        <w:spacing w:after="240"/>
        <w:ind w:left="20" w:right="20"/>
        <w:jc w:val="both"/>
        <w:rPr>
          <w:color w:val="000000"/>
          <w:lang w:val="fr-FR"/>
        </w:rPr>
      </w:pPr>
      <w:r>
        <w:rPr>
          <w:color w:val="000000"/>
          <w:lang w:val="fr-FR"/>
        </w:rPr>
        <w:t>Le titulaire devra remettre 3 exemplaire(s) de chaque livrable demandé dans le cadre du présent contrat.</w:t>
      </w:r>
    </w:p>
    <w:p w14:paraId="5660A754" w14:textId="77777777" w:rsidR="002F73CE" w:rsidRDefault="004E10E6">
      <w:pPr>
        <w:pStyle w:val="Titre2"/>
        <w:ind w:left="300" w:right="20"/>
        <w:rPr>
          <w:rFonts w:ascii="Times New Roman" w:hAnsi="Times New Roman" w:cs="Times New Roman"/>
          <w:i w:val="0"/>
          <w:color w:val="000000"/>
          <w:sz w:val="24"/>
          <w:lang w:val="fr-FR"/>
        </w:rPr>
      </w:pPr>
      <w:bookmarkStart w:id="23" w:name="_Toc95922013"/>
      <w:r>
        <w:rPr>
          <w:rFonts w:ascii="Times New Roman" w:hAnsi="Times New Roman" w:cs="Times New Roman"/>
          <w:i w:val="0"/>
          <w:color w:val="000000"/>
          <w:sz w:val="24"/>
          <w:lang w:val="fr-FR"/>
        </w:rPr>
        <w:t>9.2 - Modifications techniques</w:t>
      </w:r>
      <w:bookmarkEnd w:id="23"/>
    </w:p>
    <w:p w14:paraId="5500180F" w14:textId="77777777" w:rsidR="002F73CE" w:rsidRDefault="004E10E6">
      <w:pPr>
        <w:pStyle w:val="ParagrapheIndent2"/>
        <w:spacing w:line="253" w:lineRule="exact"/>
        <w:ind w:left="20" w:right="20"/>
        <w:jc w:val="both"/>
        <w:rPr>
          <w:color w:val="000000"/>
          <w:lang w:val="fr-FR"/>
        </w:rPr>
        <w:sectPr w:rsidR="002F73CE">
          <w:footerReference w:type="default" r:id="rId12"/>
          <w:pgSz w:w="11900" w:h="16840"/>
          <w:pgMar w:top="1134" w:right="1134" w:bottom="1126" w:left="1134" w:header="1134" w:footer="1126" w:gutter="0"/>
          <w:cols w:space="708"/>
        </w:sectPr>
      </w:pPr>
      <w:r>
        <w:rPr>
          <w:color w:val="000000"/>
          <w:lang w:val="fr-FR"/>
        </w:rPr>
        <w:t>Pendant l'exécution du contrat, le pouvoir adjudicateur peut prescrire au titulaire des modifications de caractère technique ou accepter les modifications qu'il propose. La formulation de ces modifications suite à l'acceptation par le pouvoir adjudicateur du devis détaillé du titulaire donne lieu à un avenant.</w:t>
      </w:r>
      <w:r>
        <w:rPr>
          <w:color w:val="000000"/>
          <w:lang w:val="fr-FR"/>
        </w:rPr>
        <w:cr/>
      </w:r>
    </w:p>
    <w:p w14:paraId="7FA7C96B" w14:textId="77777777" w:rsidR="002F73CE" w:rsidRPr="00E40B7F" w:rsidRDefault="002F73CE">
      <w:pPr>
        <w:spacing w:line="20" w:lineRule="exact"/>
        <w:rPr>
          <w:sz w:val="2"/>
          <w:lang w:val="fr-FR"/>
        </w:rPr>
      </w:pPr>
    </w:p>
    <w:p w14:paraId="62E70322" w14:textId="77777777" w:rsidR="002F73CE" w:rsidRDefault="004E10E6">
      <w:pPr>
        <w:pStyle w:val="Titre1"/>
        <w:rPr>
          <w:rFonts w:ascii="Times New Roman" w:hAnsi="Times New Roman" w:cs="Times New Roman"/>
          <w:color w:val="000000"/>
          <w:sz w:val="28"/>
          <w:lang w:val="fr-FR"/>
        </w:rPr>
      </w:pPr>
      <w:bookmarkStart w:id="24" w:name="_Toc95922014"/>
      <w:r>
        <w:rPr>
          <w:rFonts w:ascii="Times New Roman" w:hAnsi="Times New Roman" w:cs="Times New Roman"/>
          <w:color w:val="000000"/>
          <w:sz w:val="28"/>
          <w:lang w:val="fr-FR"/>
        </w:rPr>
        <w:t>10 - Droit de propriété industrielle et intellectuelle</w:t>
      </w:r>
      <w:bookmarkEnd w:id="24"/>
    </w:p>
    <w:p w14:paraId="53701388" w14:textId="77777777" w:rsidR="002F73CE" w:rsidRDefault="004E10E6">
      <w:pPr>
        <w:pStyle w:val="ParagrapheIndent1"/>
        <w:spacing w:line="253" w:lineRule="exact"/>
        <w:ind w:left="20" w:right="20"/>
        <w:jc w:val="both"/>
        <w:rPr>
          <w:color w:val="000000"/>
          <w:lang w:val="fr-FR"/>
        </w:rPr>
      </w:pPr>
      <w:r>
        <w:rPr>
          <w:color w:val="000000"/>
          <w:lang w:val="fr-FR"/>
        </w:rPr>
        <w:t>L'option retenue concernant l'utilisation des résultats et précisant les droits respectifs du pouvoir adjudicateur et du titulaire est l'option B telle que définie au chapitre 5 du CCAG-PI.</w:t>
      </w:r>
    </w:p>
    <w:p w14:paraId="0DAA1CA1" w14:textId="77777777" w:rsidR="002F73CE" w:rsidRDefault="002F73CE">
      <w:pPr>
        <w:pStyle w:val="ParagrapheIndent1"/>
        <w:spacing w:line="253" w:lineRule="exact"/>
        <w:ind w:left="20" w:right="20"/>
        <w:jc w:val="both"/>
        <w:rPr>
          <w:color w:val="000000"/>
          <w:lang w:val="fr-FR"/>
        </w:rPr>
      </w:pPr>
    </w:p>
    <w:p w14:paraId="52190642" w14:textId="77777777" w:rsidR="002F73CE" w:rsidRDefault="002F73CE">
      <w:pPr>
        <w:pStyle w:val="ParagrapheIndent1"/>
        <w:spacing w:line="253" w:lineRule="exact"/>
        <w:ind w:left="20" w:right="20"/>
        <w:jc w:val="both"/>
        <w:rPr>
          <w:color w:val="000000"/>
          <w:lang w:val="fr-FR"/>
        </w:rPr>
      </w:pPr>
    </w:p>
    <w:p w14:paraId="2511ED8A" w14:textId="1C87AE6B" w:rsidR="002F73CE" w:rsidRDefault="004E10E6">
      <w:pPr>
        <w:pStyle w:val="ParagrapheIndent1"/>
        <w:spacing w:after="240" w:line="253" w:lineRule="exact"/>
        <w:ind w:left="20" w:right="20"/>
        <w:jc w:val="both"/>
        <w:rPr>
          <w:color w:val="000000"/>
          <w:lang w:val="fr-FR"/>
        </w:rPr>
      </w:pPr>
      <w:r>
        <w:rPr>
          <w:color w:val="000000"/>
          <w:lang w:val="fr-FR"/>
        </w:rPr>
        <w:t xml:space="preserve">Toutefois, </w:t>
      </w:r>
      <w:r w:rsidR="00E40B7F">
        <w:rPr>
          <w:color w:val="000000"/>
          <w:lang w:val="fr-FR"/>
        </w:rPr>
        <w:t>la Commune</w:t>
      </w:r>
      <w:r>
        <w:rPr>
          <w:color w:val="000000"/>
          <w:lang w:val="fr-FR"/>
        </w:rPr>
        <w:t xml:space="preserve"> se réserve la possibilité de publier certaines données issues du présent marché, </w:t>
      </w:r>
      <w:r w:rsidR="00E40B7F">
        <w:rPr>
          <w:color w:val="000000"/>
          <w:lang w:val="fr-FR"/>
        </w:rPr>
        <w:t>selon le besoin et eu regard des nécessités qui pourraient apparaitre. Elle</w:t>
      </w:r>
      <w:r>
        <w:rPr>
          <w:color w:val="000000"/>
          <w:lang w:val="fr-FR"/>
        </w:rPr>
        <w:t xml:space="preserve"> est donc dérogé</w:t>
      </w:r>
      <w:r w:rsidR="00E40B7F">
        <w:rPr>
          <w:color w:val="000000"/>
          <w:lang w:val="fr-FR"/>
        </w:rPr>
        <w:t>e</w:t>
      </w:r>
      <w:r>
        <w:rPr>
          <w:color w:val="000000"/>
          <w:lang w:val="fr-FR"/>
        </w:rPr>
        <w:t xml:space="preserve"> à l'exclusivité.</w:t>
      </w:r>
    </w:p>
    <w:p w14:paraId="3BD29FA0" w14:textId="77777777" w:rsidR="002F73CE" w:rsidRDefault="004E10E6">
      <w:pPr>
        <w:pStyle w:val="Titre1"/>
        <w:rPr>
          <w:rFonts w:ascii="Times New Roman" w:hAnsi="Times New Roman" w:cs="Times New Roman"/>
          <w:color w:val="000000"/>
          <w:sz w:val="28"/>
          <w:lang w:val="fr-FR"/>
        </w:rPr>
      </w:pPr>
      <w:bookmarkStart w:id="25" w:name="_Toc95922015"/>
      <w:r>
        <w:rPr>
          <w:rFonts w:ascii="Times New Roman" w:hAnsi="Times New Roman" w:cs="Times New Roman"/>
          <w:color w:val="000000"/>
          <w:sz w:val="28"/>
          <w:lang w:val="fr-FR"/>
        </w:rPr>
        <w:t>11 - Constatation de l'exécution des prestations</w:t>
      </w:r>
      <w:bookmarkEnd w:id="25"/>
    </w:p>
    <w:p w14:paraId="1A428476" w14:textId="77777777" w:rsidR="002F73CE" w:rsidRDefault="004E10E6">
      <w:pPr>
        <w:pStyle w:val="Titre2"/>
        <w:ind w:left="300" w:right="20"/>
        <w:rPr>
          <w:rFonts w:ascii="Times New Roman" w:hAnsi="Times New Roman" w:cs="Times New Roman"/>
          <w:i w:val="0"/>
          <w:color w:val="000000"/>
          <w:sz w:val="24"/>
          <w:lang w:val="fr-FR"/>
        </w:rPr>
      </w:pPr>
      <w:bookmarkStart w:id="26" w:name="_Toc95922016"/>
      <w:r>
        <w:rPr>
          <w:rFonts w:ascii="Times New Roman" w:hAnsi="Times New Roman" w:cs="Times New Roman"/>
          <w:i w:val="0"/>
          <w:color w:val="000000"/>
          <w:sz w:val="24"/>
          <w:lang w:val="fr-FR"/>
        </w:rPr>
        <w:t>11.1 - Vérifications</w:t>
      </w:r>
      <w:bookmarkEnd w:id="26"/>
    </w:p>
    <w:p w14:paraId="04E0535A" w14:textId="77777777" w:rsidR="002F73CE" w:rsidRDefault="004E10E6">
      <w:pPr>
        <w:pStyle w:val="ParagrapheIndent2"/>
        <w:spacing w:after="240" w:line="253" w:lineRule="exact"/>
        <w:ind w:left="20" w:right="20"/>
        <w:jc w:val="both"/>
        <w:rPr>
          <w:color w:val="000000"/>
          <w:lang w:val="fr-FR"/>
        </w:rPr>
      </w:pPr>
      <w:r>
        <w:rPr>
          <w:color w:val="000000"/>
          <w:lang w:val="fr-FR"/>
        </w:rPr>
        <w:t>Les vérifications seront effectuées dans un délai de 3 semaines à compter de la date de livraison, conformément aux articles 26 et 27 du CCAG-PI (à l'exception du délai).</w:t>
      </w:r>
    </w:p>
    <w:p w14:paraId="2CEA44D1" w14:textId="77777777" w:rsidR="002F73CE" w:rsidRDefault="004E10E6">
      <w:pPr>
        <w:pStyle w:val="Titre2"/>
        <w:ind w:left="300" w:right="20"/>
        <w:rPr>
          <w:rFonts w:ascii="Times New Roman" w:hAnsi="Times New Roman" w:cs="Times New Roman"/>
          <w:i w:val="0"/>
          <w:color w:val="000000"/>
          <w:sz w:val="24"/>
          <w:lang w:val="fr-FR"/>
        </w:rPr>
      </w:pPr>
      <w:bookmarkStart w:id="27" w:name="_Toc95922017"/>
      <w:r>
        <w:rPr>
          <w:rFonts w:ascii="Times New Roman" w:hAnsi="Times New Roman" w:cs="Times New Roman"/>
          <w:i w:val="0"/>
          <w:color w:val="000000"/>
          <w:sz w:val="24"/>
          <w:lang w:val="fr-FR"/>
        </w:rPr>
        <w:t>11.2 - Décision après vérification</w:t>
      </w:r>
      <w:bookmarkEnd w:id="27"/>
    </w:p>
    <w:p w14:paraId="325EC458" w14:textId="77777777" w:rsidR="002F73CE" w:rsidRDefault="004E10E6">
      <w:pPr>
        <w:pStyle w:val="ParagrapheIndent2"/>
        <w:spacing w:after="240" w:line="253" w:lineRule="exact"/>
        <w:ind w:left="20" w:right="20"/>
        <w:jc w:val="both"/>
        <w:rPr>
          <w:color w:val="000000"/>
          <w:lang w:val="fr-FR"/>
        </w:rPr>
      </w:pPr>
      <w:r>
        <w:rPr>
          <w:color w:val="000000"/>
          <w:lang w:val="fr-FR"/>
        </w:rPr>
        <w:t>A l'issue des opérations de vérification, le pouvoir adjudicateur prendra sa décision dans les conditions prévues à l'article 27 du CCAG-PI.</w:t>
      </w:r>
    </w:p>
    <w:p w14:paraId="789F2335" w14:textId="77777777" w:rsidR="002F73CE" w:rsidRDefault="004E10E6">
      <w:pPr>
        <w:pStyle w:val="Titre1"/>
        <w:rPr>
          <w:rFonts w:ascii="Times New Roman" w:hAnsi="Times New Roman" w:cs="Times New Roman"/>
          <w:color w:val="000000"/>
          <w:sz w:val="28"/>
          <w:lang w:val="fr-FR"/>
        </w:rPr>
      </w:pPr>
      <w:bookmarkStart w:id="28" w:name="_Toc95922018"/>
      <w:r>
        <w:rPr>
          <w:rFonts w:ascii="Times New Roman" w:hAnsi="Times New Roman" w:cs="Times New Roman"/>
          <w:color w:val="000000"/>
          <w:sz w:val="28"/>
          <w:lang w:val="fr-FR"/>
        </w:rPr>
        <w:t>12 - Garantie des prestations</w:t>
      </w:r>
      <w:bookmarkEnd w:id="28"/>
    </w:p>
    <w:p w14:paraId="0C168DC9" w14:textId="77777777" w:rsidR="002F73CE" w:rsidRDefault="004E10E6">
      <w:pPr>
        <w:pStyle w:val="ParagrapheIndent1"/>
        <w:spacing w:after="240"/>
        <w:ind w:left="20" w:right="20"/>
        <w:jc w:val="both"/>
        <w:rPr>
          <w:color w:val="000000"/>
          <w:lang w:val="fr-FR"/>
        </w:rPr>
      </w:pPr>
      <w:r>
        <w:rPr>
          <w:color w:val="000000"/>
          <w:lang w:val="fr-FR"/>
        </w:rPr>
        <w:t>Aucune garantie n'est prévue.</w:t>
      </w:r>
    </w:p>
    <w:p w14:paraId="584A104A" w14:textId="77777777" w:rsidR="002F73CE" w:rsidRDefault="004E10E6">
      <w:pPr>
        <w:pStyle w:val="Titre1"/>
        <w:rPr>
          <w:rFonts w:ascii="Times New Roman" w:hAnsi="Times New Roman" w:cs="Times New Roman"/>
          <w:color w:val="000000"/>
          <w:sz w:val="28"/>
          <w:lang w:val="fr-FR"/>
        </w:rPr>
      </w:pPr>
      <w:bookmarkStart w:id="29" w:name="_Toc95922019"/>
      <w:r>
        <w:rPr>
          <w:rFonts w:ascii="Times New Roman" w:hAnsi="Times New Roman" w:cs="Times New Roman"/>
          <w:color w:val="000000"/>
          <w:sz w:val="28"/>
          <w:lang w:val="fr-FR"/>
        </w:rPr>
        <w:t>13 - Pénalités</w:t>
      </w:r>
      <w:bookmarkEnd w:id="29"/>
    </w:p>
    <w:p w14:paraId="2C5FD089" w14:textId="77777777" w:rsidR="002F73CE" w:rsidRDefault="004E10E6">
      <w:pPr>
        <w:pStyle w:val="Titre2"/>
        <w:ind w:left="300" w:right="20"/>
        <w:rPr>
          <w:rFonts w:ascii="Times New Roman" w:hAnsi="Times New Roman" w:cs="Times New Roman"/>
          <w:i w:val="0"/>
          <w:color w:val="000000"/>
          <w:sz w:val="24"/>
          <w:lang w:val="fr-FR"/>
        </w:rPr>
      </w:pPr>
      <w:bookmarkStart w:id="30" w:name="_Toc95922020"/>
      <w:r>
        <w:rPr>
          <w:rFonts w:ascii="Times New Roman" w:hAnsi="Times New Roman" w:cs="Times New Roman"/>
          <w:i w:val="0"/>
          <w:color w:val="000000"/>
          <w:sz w:val="24"/>
          <w:lang w:val="fr-FR"/>
        </w:rPr>
        <w:t>13.1 - Pénalités de retard</w:t>
      </w:r>
      <w:bookmarkEnd w:id="30"/>
    </w:p>
    <w:p w14:paraId="72CFCF97" w14:textId="77777777" w:rsidR="002F73CE" w:rsidRDefault="004E10E6">
      <w:pPr>
        <w:pStyle w:val="ParagrapheIndent2"/>
        <w:spacing w:after="240" w:line="253" w:lineRule="exact"/>
        <w:ind w:left="20" w:right="20"/>
        <w:jc w:val="both"/>
        <w:rPr>
          <w:color w:val="000000"/>
          <w:lang w:val="fr-FR"/>
        </w:rPr>
      </w:pPr>
      <w:r>
        <w:rPr>
          <w:color w:val="000000"/>
          <w:lang w:val="fr-FR"/>
        </w:rPr>
        <w:t>Lorsque le délai contractuel d'exécution ou de livraison est dépassé, par le fait du titulaire, celui-ci encourt, par jour de retard et sans mise en demeure préalable, une pénalité fixée à 1,0/100 de la valeur HT des prestations en retard.</w:t>
      </w:r>
    </w:p>
    <w:p w14:paraId="295BBA0F" w14:textId="77777777" w:rsidR="002F73CE" w:rsidRDefault="004E10E6">
      <w:pPr>
        <w:pStyle w:val="ParagrapheIndent2"/>
        <w:spacing w:after="240" w:line="253" w:lineRule="exact"/>
        <w:ind w:left="20" w:right="20"/>
        <w:jc w:val="both"/>
        <w:rPr>
          <w:color w:val="000000"/>
          <w:lang w:val="fr-FR"/>
        </w:rPr>
      </w:pPr>
      <w:r>
        <w:rPr>
          <w:color w:val="000000"/>
          <w:lang w:val="fr-FR"/>
        </w:rPr>
        <w:t>Par dérogation à l'article 14.3 du CCAG-PI, il n'est prévu aucune exonération à l'application des pénalités de retard.</w:t>
      </w:r>
    </w:p>
    <w:p w14:paraId="3EFDA1FF" w14:textId="77777777" w:rsidR="002F73CE" w:rsidRDefault="004E10E6">
      <w:pPr>
        <w:pStyle w:val="Titre2"/>
        <w:ind w:left="300" w:right="20"/>
        <w:rPr>
          <w:rFonts w:ascii="Times New Roman" w:hAnsi="Times New Roman" w:cs="Times New Roman"/>
          <w:i w:val="0"/>
          <w:color w:val="000000"/>
          <w:sz w:val="24"/>
          <w:lang w:val="fr-FR"/>
        </w:rPr>
      </w:pPr>
      <w:bookmarkStart w:id="31" w:name="_Toc95922021"/>
      <w:r>
        <w:rPr>
          <w:rFonts w:ascii="Times New Roman" w:hAnsi="Times New Roman" w:cs="Times New Roman"/>
          <w:i w:val="0"/>
          <w:color w:val="000000"/>
          <w:sz w:val="24"/>
          <w:lang w:val="fr-FR"/>
        </w:rPr>
        <w:t>13.2 - Pénalité pour travail dissimulé</w:t>
      </w:r>
      <w:bookmarkEnd w:id="31"/>
    </w:p>
    <w:p w14:paraId="233C9798" w14:textId="77777777" w:rsidR="002F73CE" w:rsidRDefault="004E10E6">
      <w:pPr>
        <w:pStyle w:val="ParagrapheIndent2"/>
        <w:spacing w:after="240" w:line="253" w:lineRule="exact"/>
        <w:ind w:left="20" w:right="20"/>
        <w:jc w:val="both"/>
        <w:rPr>
          <w:color w:val="000000"/>
          <w:lang w:val="fr-FR"/>
        </w:rPr>
      </w:pPr>
      <w:r>
        <w:rPr>
          <w:color w:val="000000"/>
          <w:lang w:val="fr-FR"/>
        </w:rPr>
        <w:t>Si le titulaire de l'accord-cadre ne s'acquitte pas des formalités prévues par le Code du travail en matière de travail dissimulé par dissimulation d'activité ou d'emploi salarié, le pouvoir adjudicateur applique une pénalité correspondant à 10,0 % du montant TTC de l'accord-cadre.</w:t>
      </w:r>
    </w:p>
    <w:p w14:paraId="66906188" w14:textId="77777777" w:rsidR="002F73CE" w:rsidRDefault="004E10E6">
      <w:pPr>
        <w:pStyle w:val="ParagrapheIndent2"/>
        <w:spacing w:after="240" w:line="253" w:lineRule="exact"/>
        <w:ind w:left="20" w:right="20"/>
        <w:jc w:val="both"/>
        <w:rPr>
          <w:color w:val="000000"/>
          <w:lang w:val="fr-FR"/>
        </w:rPr>
      </w:pPr>
      <w:r>
        <w:rPr>
          <w:color w:val="000000"/>
          <w:lang w:val="fr-FR"/>
        </w:rPr>
        <w:t>Le montant de cette pénalité ne pourra toutefois pas excéder le montant des amendes prévues à titre de sanction pénale par le Code du travail en matière de travail dissimulé.</w:t>
      </w:r>
    </w:p>
    <w:p w14:paraId="4BFA8AE7" w14:textId="77777777" w:rsidR="002F73CE" w:rsidRDefault="004E10E6">
      <w:pPr>
        <w:pStyle w:val="Titre1"/>
        <w:rPr>
          <w:rFonts w:ascii="Times New Roman" w:hAnsi="Times New Roman" w:cs="Times New Roman"/>
          <w:color w:val="000000"/>
          <w:sz w:val="28"/>
          <w:lang w:val="fr-FR"/>
        </w:rPr>
      </w:pPr>
      <w:bookmarkStart w:id="32" w:name="_Toc95922022"/>
      <w:r>
        <w:rPr>
          <w:rFonts w:ascii="Times New Roman" w:hAnsi="Times New Roman" w:cs="Times New Roman"/>
          <w:color w:val="000000"/>
          <w:sz w:val="28"/>
          <w:lang w:val="fr-FR"/>
        </w:rPr>
        <w:t>14 - Assurances</w:t>
      </w:r>
      <w:bookmarkEnd w:id="32"/>
    </w:p>
    <w:p w14:paraId="65AF9A5B" w14:textId="77777777" w:rsidR="002F73CE" w:rsidRDefault="004E10E6">
      <w:pPr>
        <w:pStyle w:val="ParagrapheIndent1"/>
        <w:spacing w:line="253" w:lineRule="exact"/>
        <w:ind w:left="20" w:right="20"/>
        <w:jc w:val="both"/>
        <w:rPr>
          <w:color w:val="000000"/>
          <w:lang w:val="fr-FR"/>
        </w:rPr>
        <w:sectPr w:rsidR="002F73CE">
          <w:footerReference w:type="default" r:id="rId13"/>
          <w:pgSz w:w="11900" w:h="16840"/>
          <w:pgMar w:top="1134" w:right="1134" w:bottom="1126" w:left="1134" w:header="1134" w:footer="1126" w:gutter="0"/>
          <w:cols w:space="708"/>
        </w:sectPr>
      </w:pPr>
      <w:r>
        <w:rPr>
          <w:color w:val="000000"/>
          <w:lang w:val="fr-FR"/>
        </w:rPr>
        <w:t>Conformément aux dispositions de l'article 9 du CCAG-PI, tout titulaire (mandataire et cotraitants inclus) doit justifier, dans un délai de 15 jours à compter de la notification du contrat et avant tout commencement d'exécution, qu'il est titulaire des contrats d'assurances, au moyen d'une attestation établissant l'étendue de la responsabilité garantie.</w:t>
      </w:r>
      <w:r>
        <w:rPr>
          <w:color w:val="000000"/>
          <w:lang w:val="fr-FR"/>
        </w:rPr>
        <w:cr/>
      </w:r>
    </w:p>
    <w:p w14:paraId="1CC1781E" w14:textId="77777777" w:rsidR="002F73CE" w:rsidRPr="00E40B7F" w:rsidRDefault="002F73CE">
      <w:pPr>
        <w:spacing w:line="20" w:lineRule="exact"/>
        <w:rPr>
          <w:sz w:val="2"/>
          <w:lang w:val="fr-FR"/>
        </w:rPr>
      </w:pPr>
    </w:p>
    <w:p w14:paraId="4529CF52" w14:textId="77777777" w:rsidR="002F73CE" w:rsidRDefault="004E10E6">
      <w:pPr>
        <w:pStyle w:val="Titre1"/>
        <w:rPr>
          <w:rFonts w:ascii="Times New Roman" w:hAnsi="Times New Roman" w:cs="Times New Roman"/>
          <w:color w:val="000000"/>
          <w:sz w:val="28"/>
          <w:lang w:val="fr-FR"/>
        </w:rPr>
      </w:pPr>
      <w:bookmarkStart w:id="33" w:name="_Toc95922023"/>
      <w:r>
        <w:rPr>
          <w:rFonts w:ascii="Times New Roman" w:hAnsi="Times New Roman" w:cs="Times New Roman"/>
          <w:color w:val="000000"/>
          <w:sz w:val="28"/>
          <w:lang w:val="fr-FR"/>
        </w:rPr>
        <w:t>15 - Résiliation du contrat</w:t>
      </w:r>
      <w:bookmarkEnd w:id="33"/>
    </w:p>
    <w:p w14:paraId="70034E02" w14:textId="77777777" w:rsidR="002F73CE" w:rsidRDefault="004E10E6">
      <w:pPr>
        <w:pStyle w:val="Titre2"/>
        <w:ind w:left="300" w:right="20"/>
        <w:rPr>
          <w:rFonts w:ascii="Times New Roman" w:hAnsi="Times New Roman" w:cs="Times New Roman"/>
          <w:i w:val="0"/>
          <w:color w:val="000000"/>
          <w:sz w:val="24"/>
          <w:lang w:val="fr-FR"/>
        </w:rPr>
      </w:pPr>
      <w:bookmarkStart w:id="34" w:name="_Toc95922024"/>
      <w:r>
        <w:rPr>
          <w:rFonts w:ascii="Times New Roman" w:hAnsi="Times New Roman" w:cs="Times New Roman"/>
          <w:i w:val="0"/>
          <w:color w:val="000000"/>
          <w:sz w:val="24"/>
          <w:lang w:val="fr-FR"/>
        </w:rPr>
        <w:t>15.1 - Conditions de résiliation de l'accord-cadre</w:t>
      </w:r>
      <w:bookmarkEnd w:id="34"/>
    </w:p>
    <w:p w14:paraId="49D49F08" w14:textId="77777777" w:rsidR="002F73CE" w:rsidRDefault="004E10E6">
      <w:pPr>
        <w:pStyle w:val="ParagrapheIndent2"/>
        <w:spacing w:after="240"/>
        <w:ind w:left="20" w:right="20"/>
        <w:jc w:val="both"/>
        <w:rPr>
          <w:color w:val="000000"/>
          <w:lang w:val="fr-FR"/>
        </w:rPr>
      </w:pPr>
      <w:r>
        <w:rPr>
          <w:color w:val="000000"/>
          <w:lang w:val="fr-FR"/>
        </w:rPr>
        <w:t>Les conditions de résiliation de l'accord-cadre sont définies aux articles 29 à 36 du CCAG-PI.</w:t>
      </w:r>
    </w:p>
    <w:p w14:paraId="7CE5DCEE" w14:textId="77777777" w:rsidR="002F73CE" w:rsidRDefault="004E10E6">
      <w:pPr>
        <w:pStyle w:val="ParagrapheIndent2"/>
        <w:spacing w:after="240" w:line="253" w:lineRule="exact"/>
        <w:ind w:left="20" w:right="20"/>
        <w:jc w:val="both"/>
        <w:rPr>
          <w:color w:val="000000"/>
          <w:lang w:val="fr-FR"/>
        </w:rPr>
      </w:pPr>
      <w:r>
        <w:rPr>
          <w:color w:val="000000"/>
          <w:lang w:val="fr-FR"/>
        </w:rPr>
        <w:t>En cas de résiliation de l'accord-cadre pour motif d'intérêt général par le pouvoir adjudicateur, le titulaire ne percevra aucune indemnisation.</w:t>
      </w:r>
    </w:p>
    <w:p w14:paraId="19598D4D" w14:textId="77777777" w:rsidR="002F73CE" w:rsidRDefault="004E10E6">
      <w:pPr>
        <w:pStyle w:val="ParagrapheIndent2"/>
        <w:spacing w:after="240" w:line="253" w:lineRule="exact"/>
        <w:ind w:left="20" w:right="20"/>
        <w:jc w:val="both"/>
        <w:rPr>
          <w:color w:val="000000"/>
          <w:lang w:val="fr-FR"/>
        </w:rPr>
      </w:pPr>
      <w:r>
        <w:rPr>
          <w:color w:val="000000"/>
          <w:lang w:val="fr-FR"/>
        </w:rPr>
        <w:t>En cas d'inexactitude des documents et renseignements mentionnés aux articles L. 2142-1, R. 2142-3, R. 2142-4 et R. 2143-3 du Code de la commande publique, ou de refus de produire les pièces prévues aux articles D. 8222-5 ou D. 8222-7 à 8 du Code du travail conformément à l'article R. 2143-8 du Code de la commande publique, le contrat sera résilié aux torts du titulaire.</w:t>
      </w:r>
    </w:p>
    <w:p w14:paraId="1B8E79BF" w14:textId="77777777" w:rsidR="002F73CE" w:rsidRDefault="004E10E6">
      <w:pPr>
        <w:pStyle w:val="Titre2"/>
        <w:ind w:left="300" w:right="20"/>
        <w:rPr>
          <w:rFonts w:ascii="Times New Roman" w:hAnsi="Times New Roman" w:cs="Times New Roman"/>
          <w:i w:val="0"/>
          <w:color w:val="000000"/>
          <w:sz w:val="24"/>
          <w:lang w:val="fr-FR"/>
        </w:rPr>
      </w:pPr>
      <w:bookmarkStart w:id="35" w:name="_Toc95922025"/>
      <w:r>
        <w:rPr>
          <w:rFonts w:ascii="Times New Roman" w:hAnsi="Times New Roman" w:cs="Times New Roman"/>
          <w:i w:val="0"/>
          <w:color w:val="000000"/>
          <w:sz w:val="24"/>
          <w:lang w:val="fr-FR"/>
        </w:rPr>
        <w:t>15.2 - Redressement ou liquidation judiciaire</w:t>
      </w:r>
      <w:bookmarkEnd w:id="35"/>
    </w:p>
    <w:p w14:paraId="43E165C2" w14:textId="77777777" w:rsidR="002F73CE" w:rsidRDefault="004E10E6">
      <w:pPr>
        <w:pStyle w:val="ParagrapheIndent2"/>
        <w:spacing w:line="253" w:lineRule="exact"/>
        <w:ind w:left="20" w:right="20"/>
        <w:jc w:val="both"/>
        <w:rPr>
          <w:color w:val="000000"/>
          <w:lang w:val="fr-FR"/>
        </w:rPr>
      </w:pPr>
      <w:r>
        <w:rPr>
          <w:color w:val="000000"/>
          <w:lang w:val="fr-FR"/>
        </w:rPr>
        <w:t>Le jugement instituant le redressement ou la liquidation judiciaire est notifié immédiatement au pouvoir adjudicateur par le titulaire de l'accord-cadre. Il en va de même de tout jugement ou décision susceptible d'avoir un effet sur l'exécution de l'accord-cadre.</w:t>
      </w:r>
    </w:p>
    <w:p w14:paraId="3909A75B" w14:textId="77777777" w:rsidR="002F73CE" w:rsidRDefault="002F73CE">
      <w:pPr>
        <w:pStyle w:val="ParagrapheIndent2"/>
        <w:spacing w:line="253" w:lineRule="exact"/>
        <w:ind w:left="20" w:right="20"/>
        <w:jc w:val="both"/>
        <w:rPr>
          <w:color w:val="000000"/>
          <w:lang w:val="fr-FR"/>
        </w:rPr>
      </w:pPr>
    </w:p>
    <w:p w14:paraId="42662CC5" w14:textId="77777777" w:rsidR="002F73CE" w:rsidRDefault="004E10E6">
      <w:pPr>
        <w:pStyle w:val="ParagrapheIndent2"/>
        <w:spacing w:line="253" w:lineRule="exact"/>
        <w:ind w:left="20" w:right="20"/>
        <w:jc w:val="both"/>
        <w:rPr>
          <w:color w:val="000000"/>
          <w:lang w:val="fr-FR"/>
        </w:rPr>
      </w:pPr>
      <w:r>
        <w:rPr>
          <w:color w:val="000000"/>
          <w:lang w:val="fr-FR"/>
        </w:rPr>
        <w:t>Le pouvoir adjudicateur adresse à l'administrateur ou au liquidateur une mise en demeure lui demandant s'il entend exiger l'exécution de l'accord-cadre. En cas de redressement judiciaire, cette mise en demeure est adressée au titulaire dans le cas d'une procédure simplifiée sans administrateur si, en application de l'article L627-2 du Code de commerce, le juge commissaire a expressément autorisé celui-ci à exercer la faculté ouverte à l'article L622-13 du Code de commerce.</w:t>
      </w:r>
    </w:p>
    <w:p w14:paraId="64D04BD2" w14:textId="77777777" w:rsidR="002F73CE" w:rsidRDefault="002F73CE">
      <w:pPr>
        <w:pStyle w:val="ParagrapheIndent2"/>
        <w:spacing w:line="253" w:lineRule="exact"/>
        <w:ind w:left="20" w:right="20"/>
        <w:jc w:val="both"/>
        <w:rPr>
          <w:color w:val="000000"/>
          <w:lang w:val="fr-FR"/>
        </w:rPr>
      </w:pPr>
    </w:p>
    <w:p w14:paraId="25F9915B" w14:textId="77777777" w:rsidR="002F73CE" w:rsidRDefault="004E10E6">
      <w:pPr>
        <w:pStyle w:val="ParagrapheIndent2"/>
        <w:spacing w:line="253" w:lineRule="exact"/>
        <w:ind w:left="20" w:right="20"/>
        <w:jc w:val="both"/>
        <w:rPr>
          <w:color w:val="000000"/>
          <w:lang w:val="fr-FR"/>
        </w:rPr>
      </w:pPr>
      <w:r>
        <w:rPr>
          <w:color w:val="000000"/>
          <w:lang w:val="fr-FR"/>
        </w:rPr>
        <w:t>En cas de réponse négative ou de l'absence de réponse dans le délai d'un mois à compter de l'envoi de la mise en demeure, la résiliation de l'accord-cadre est prononcée. Ce délai d'un mois peut être prolongé ou raccourci si, avant l'expiration dudit délai, le juge commissaire a accordé à l'administrateur ou au liquidateur une prolongation, ou lui a imparti un délai plus court.</w:t>
      </w:r>
    </w:p>
    <w:p w14:paraId="724A1045" w14:textId="77777777" w:rsidR="002F73CE" w:rsidRDefault="002F73CE">
      <w:pPr>
        <w:pStyle w:val="ParagrapheIndent2"/>
        <w:spacing w:line="253" w:lineRule="exact"/>
        <w:ind w:left="20" w:right="20"/>
        <w:jc w:val="both"/>
        <w:rPr>
          <w:color w:val="000000"/>
          <w:lang w:val="fr-FR"/>
        </w:rPr>
      </w:pPr>
    </w:p>
    <w:p w14:paraId="1E5F1A75" w14:textId="77777777" w:rsidR="002F73CE" w:rsidRDefault="004E10E6">
      <w:pPr>
        <w:pStyle w:val="ParagrapheIndent2"/>
        <w:spacing w:after="240" w:line="253" w:lineRule="exact"/>
        <w:ind w:left="20" w:right="20"/>
        <w:jc w:val="both"/>
        <w:rPr>
          <w:color w:val="000000"/>
          <w:lang w:val="fr-FR"/>
        </w:rPr>
      </w:pPr>
      <w:r>
        <w:rPr>
          <w:color w:val="000000"/>
          <w:lang w:val="fr-FR"/>
        </w:rPr>
        <w:t>La résiliation prend effet à la date de décision de l'administrateur, du liquidateur ou du titulaire de renoncer à poursuivre l'exécution de l'accord-cadre, ou à l'expiration du délai d'un mois ci-dessus. Elle n'ouvre droit, pour le titulaire, à aucune indemnité.</w:t>
      </w:r>
    </w:p>
    <w:p w14:paraId="4186C9DA" w14:textId="77777777" w:rsidR="002F73CE" w:rsidRDefault="004E10E6">
      <w:pPr>
        <w:pStyle w:val="Titre1"/>
        <w:rPr>
          <w:rFonts w:ascii="Times New Roman" w:hAnsi="Times New Roman" w:cs="Times New Roman"/>
          <w:color w:val="000000"/>
          <w:sz w:val="28"/>
          <w:lang w:val="fr-FR"/>
        </w:rPr>
      </w:pPr>
      <w:bookmarkStart w:id="36" w:name="_Toc95922026"/>
      <w:r>
        <w:rPr>
          <w:rFonts w:ascii="Times New Roman" w:hAnsi="Times New Roman" w:cs="Times New Roman"/>
          <w:color w:val="000000"/>
          <w:sz w:val="28"/>
          <w:lang w:val="fr-FR"/>
        </w:rPr>
        <w:t>16 - Règlement des litiges et langues</w:t>
      </w:r>
      <w:bookmarkEnd w:id="36"/>
    </w:p>
    <w:p w14:paraId="6AFA97BE" w14:textId="77777777" w:rsidR="002F73CE" w:rsidRDefault="004E10E6">
      <w:pPr>
        <w:pStyle w:val="ParagrapheIndent1"/>
        <w:spacing w:after="240"/>
        <w:ind w:left="20" w:right="20"/>
        <w:jc w:val="both"/>
        <w:rPr>
          <w:color w:val="000000"/>
          <w:lang w:val="fr-FR"/>
        </w:rPr>
      </w:pPr>
      <w:r>
        <w:rPr>
          <w:color w:val="000000"/>
          <w:lang w:val="fr-FR"/>
        </w:rPr>
        <w:t>En cas de litige, seul le Tribunal administratif de Marseille est compétent en la matière.</w:t>
      </w:r>
    </w:p>
    <w:p w14:paraId="2A9C5547" w14:textId="77777777" w:rsidR="002F73CE" w:rsidRDefault="004E10E6">
      <w:pPr>
        <w:pStyle w:val="ParagrapheIndent1"/>
        <w:spacing w:after="240" w:line="253" w:lineRule="exact"/>
        <w:ind w:left="20" w:right="20"/>
        <w:jc w:val="both"/>
        <w:rPr>
          <w:color w:val="000000"/>
          <w:lang w:val="fr-FR"/>
        </w:rPr>
      </w:pPr>
      <w:r>
        <w:rPr>
          <w:color w:val="000000"/>
          <w:lang w:val="fr-FR"/>
        </w:rPr>
        <w:t>Tous les documents, inscriptions sur matériel, correspondances, demandes de paiement ou modes d'emploi doivent être entièrement rédigés en langue française ou accompagnés d'une traduction en français, certifiée conforme à l'original par un traducteur assermenté.</w:t>
      </w:r>
    </w:p>
    <w:p w14:paraId="4A804502" w14:textId="77777777" w:rsidR="002F73CE" w:rsidRDefault="004E10E6">
      <w:pPr>
        <w:pStyle w:val="Titre1"/>
        <w:rPr>
          <w:rFonts w:ascii="Times New Roman" w:hAnsi="Times New Roman" w:cs="Times New Roman"/>
          <w:color w:val="000000"/>
          <w:sz w:val="28"/>
          <w:lang w:val="fr-FR"/>
        </w:rPr>
      </w:pPr>
      <w:bookmarkStart w:id="37" w:name="_Toc95922027"/>
      <w:r>
        <w:rPr>
          <w:rFonts w:ascii="Times New Roman" w:hAnsi="Times New Roman" w:cs="Times New Roman"/>
          <w:color w:val="000000"/>
          <w:sz w:val="28"/>
          <w:lang w:val="fr-FR"/>
        </w:rPr>
        <w:t>17 - Dérogations</w:t>
      </w:r>
      <w:bookmarkEnd w:id="37"/>
    </w:p>
    <w:p w14:paraId="35E42AC1" w14:textId="77777777" w:rsidR="002F73CE" w:rsidRDefault="004E10E6">
      <w:pPr>
        <w:spacing w:after="80"/>
        <w:ind w:left="120" w:right="12"/>
        <w:rPr>
          <w:color w:val="000000"/>
          <w:sz w:val="22"/>
          <w:lang w:val="fr-FR"/>
        </w:rPr>
      </w:pPr>
      <w:r>
        <w:rPr>
          <w:color w:val="000000"/>
          <w:sz w:val="22"/>
          <w:lang w:val="fr-FR"/>
        </w:rPr>
        <w:t xml:space="preserve">- L'article 10 du </w:t>
      </w:r>
      <w:r>
        <w:rPr>
          <w:color w:val="3366CC"/>
          <w:sz w:val="22"/>
          <w:lang w:val="fr-FR"/>
        </w:rPr>
        <w:t>CCP</w:t>
      </w:r>
      <w:r>
        <w:rPr>
          <w:color w:val="000000"/>
          <w:sz w:val="22"/>
          <w:lang w:val="fr-FR"/>
        </w:rPr>
        <w:t xml:space="preserve"> déroge à l'article 25 du CCAG PI </w:t>
      </w:r>
    </w:p>
    <w:p w14:paraId="0D48FD77" w14:textId="77777777" w:rsidR="002F73CE" w:rsidRDefault="004E10E6">
      <w:pPr>
        <w:spacing w:after="80"/>
        <w:ind w:left="120" w:right="12"/>
        <w:rPr>
          <w:color w:val="000000"/>
          <w:sz w:val="22"/>
          <w:lang w:val="fr-FR"/>
        </w:rPr>
      </w:pPr>
      <w:r>
        <w:rPr>
          <w:color w:val="000000"/>
          <w:sz w:val="22"/>
          <w:lang w:val="fr-FR"/>
        </w:rPr>
        <w:t>- L'article 11.1 du CCP déroge à l'article 26.2 du CCAG - Prestations Intellectuelles</w:t>
      </w:r>
    </w:p>
    <w:p w14:paraId="44307F6B" w14:textId="77777777" w:rsidR="002F73CE" w:rsidRDefault="004E10E6">
      <w:pPr>
        <w:spacing w:after="80"/>
        <w:ind w:left="120" w:right="12"/>
        <w:rPr>
          <w:color w:val="000000"/>
          <w:sz w:val="22"/>
          <w:lang w:val="fr-FR"/>
        </w:rPr>
      </w:pPr>
      <w:r>
        <w:rPr>
          <w:color w:val="000000"/>
          <w:sz w:val="22"/>
          <w:lang w:val="fr-FR"/>
        </w:rPr>
        <w:t>- L'article 13.1 du CCP déroge à l'article 14.1 du CCAG - Prestations Intellectuelles</w:t>
      </w:r>
    </w:p>
    <w:p w14:paraId="139506C3" w14:textId="77777777" w:rsidR="002F73CE" w:rsidRDefault="004E10E6">
      <w:pPr>
        <w:spacing w:after="80"/>
        <w:ind w:left="120" w:right="12"/>
        <w:rPr>
          <w:color w:val="000000"/>
          <w:sz w:val="22"/>
          <w:lang w:val="fr-FR"/>
        </w:rPr>
      </w:pPr>
      <w:r>
        <w:rPr>
          <w:color w:val="000000"/>
          <w:sz w:val="22"/>
          <w:lang w:val="fr-FR"/>
        </w:rPr>
        <w:t>- L'article 13.1 du CCP déroge à l'article 14.3 du CCAG - Prestations Intellectuelles</w:t>
      </w:r>
    </w:p>
    <w:p w14:paraId="573126FA" w14:textId="77777777" w:rsidR="002F73CE" w:rsidRDefault="004E10E6">
      <w:pPr>
        <w:spacing w:after="80"/>
        <w:ind w:left="120" w:right="12"/>
        <w:rPr>
          <w:color w:val="000000"/>
          <w:sz w:val="22"/>
          <w:lang w:val="fr-FR"/>
        </w:rPr>
        <w:sectPr w:rsidR="002F73CE">
          <w:footerReference w:type="default" r:id="rId14"/>
          <w:pgSz w:w="11900" w:h="16840"/>
          <w:pgMar w:top="1134" w:right="1134" w:bottom="1126" w:left="1134" w:header="1134" w:footer="1126" w:gutter="0"/>
          <w:cols w:space="708"/>
        </w:sectPr>
      </w:pPr>
      <w:r>
        <w:rPr>
          <w:color w:val="000000"/>
          <w:sz w:val="22"/>
          <w:lang w:val="fr-FR"/>
        </w:rPr>
        <w:t>- L'article 15.1 du CCP déroge à l'article 33 du CCAG - Prestations Intellectuelles</w:t>
      </w:r>
    </w:p>
    <w:p w14:paraId="13B1313F" w14:textId="77777777" w:rsidR="002F73CE" w:rsidRPr="00E40B7F" w:rsidRDefault="002F73CE">
      <w:pPr>
        <w:spacing w:line="20" w:lineRule="exact"/>
        <w:rPr>
          <w:sz w:val="2"/>
          <w:lang w:val="fr-FR"/>
        </w:rPr>
      </w:pPr>
    </w:p>
    <w:p w14:paraId="0FBAEAFF" w14:textId="016CD80B" w:rsidR="002F73CE" w:rsidRDefault="004E10E6">
      <w:pPr>
        <w:pStyle w:val="Titre1"/>
        <w:rPr>
          <w:rFonts w:ascii="Times New Roman" w:hAnsi="Times New Roman" w:cs="Times New Roman"/>
          <w:color w:val="000000"/>
          <w:sz w:val="28"/>
          <w:lang w:val="fr-FR"/>
        </w:rPr>
      </w:pPr>
      <w:bookmarkStart w:id="38" w:name="_Toc95922028"/>
      <w:r>
        <w:rPr>
          <w:rFonts w:ascii="Times New Roman" w:hAnsi="Times New Roman" w:cs="Times New Roman"/>
          <w:color w:val="000000"/>
          <w:sz w:val="28"/>
          <w:lang w:val="fr-FR"/>
        </w:rPr>
        <w:t xml:space="preserve">18 </w:t>
      </w:r>
      <w:r w:rsidR="009233DE">
        <w:rPr>
          <w:rFonts w:ascii="Times New Roman" w:hAnsi="Times New Roman" w:cs="Times New Roman"/>
          <w:color w:val="000000"/>
          <w:sz w:val="28"/>
          <w:lang w:val="fr-FR"/>
        </w:rPr>
        <w:t>–</w:t>
      </w:r>
      <w:r>
        <w:rPr>
          <w:rFonts w:ascii="Times New Roman" w:hAnsi="Times New Roman" w:cs="Times New Roman"/>
          <w:color w:val="000000"/>
          <w:sz w:val="28"/>
          <w:lang w:val="fr-FR"/>
        </w:rPr>
        <w:t xml:space="preserve"> </w:t>
      </w:r>
      <w:r w:rsidR="009233DE">
        <w:rPr>
          <w:rFonts w:ascii="Times New Roman" w:hAnsi="Times New Roman" w:cs="Times New Roman"/>
          <w:color w:val="000000"/>
          <w:sz w:val="28"/>
          <w:lang w:val="fr-FR"/>
        </w:rPr>
        <w:t>annexe aux c</w:t>
      </w:r>
      <w:r>
        <w:rPr>
          <w:rFonts w:ascii="Times New Roman" w:hAnsi="Times New Roman" w:cs="Times New Roman"/>
          <w:color w:val="000000"/>
          <w:sz w:val="28"/>
          <w:lang w:val="fr-FR"/>
        </w:rPr>
        <w:t>lauses techniques particulières</w:t>
      </w:r>
      <w:bookmarkEnd w:id="38"/>
    </w:p>
    <w:p w14:paraId="34DD4B4F" w14:textId="77777777" w:rsidR="009233DE" w:rsidRDefault="009233DE" w:rsidP="004D2CB5">
      <w:pPr>
        <w:rPr>
          <w:lang w:val="fr-FR"/>
        </w:rPr>
      </w:pPr>
      <w:r>
        <w:rPr>
          <w:lang w:val="fr-FR"/>
        </w:rPr>
        <w:t>Contenu de la mission de base</w:t>
      </w:r>
    </w:p>
    <w:p w14:paraId="3C8D91E3" w14:textId="77777777" w:rsidR="004D2CB5" w:rsidRDefault="004D2CB5" w:rsidP="004D2CB5">
      <w:pPr>
        <w:rPr>
          <w:lang w:val="fr-FR"/>
        </w:rPr>
      </w:pPr>
    </w:p>
    <w:p w14:paraId="289ED8E9" w14:textId="1E228D1B" w:rsidR="009233DE" w:rsidRDefault="009233DE" w:rsidP="004D2CB5">
      <w:pPr>
        <w:rPr>
          <w:lang w:val="fr-FR"/>
        </w:rPr>
      </w:pPr>
      <w:r>
        <w:rPr>
          <w:lang w:val="fr-FR"/>
        </w:rPr>
        <w:t xml:space="preserve">La mission </w:t>
      </w:r>
      <w:r w:rsidR="004D2CB5">
        <w:rPr>
          <w:lang w:val="fr-FR"/>
        </w:rPr>
        <w:t>v</w:t>
      </w:r>
      <w:r>
        <w:rPr>
          <w:lang w:val="fr-FR"/>
        </w:rPr>
        <w:t>ise à accompagner sur le plan technique, réglementaire, économique, financier et juridique l’évolution de la gouvernance du projet et le lancement pré</w:t>
      </w:r>
      <w:r w:rsidR="004D2CB5">
        <w:rPr>
          <w:lang w:val="fr-FR"/>
        </w:rPr>
        <w:t>-</w:t>
      </w:r>
      <w:r>
        <w:rPr>
          <w:lang w:val="fr-FR"/>
        </w:rPr>
        <w:t>opérationnelles du plan de développement acté en 2021</w:t>
      </w:r>
      <w:r w:rsidR="004D2CB5">
        <w:rPr>
          <w:lang w:val="fr-FR"/>
        </w:rPr>
        <w:t xml:space="preserve"> : </w:t>
      </w:r>
    </w:p>
    <w:p w14:paraId="382A16F4" w14:textId="77777777" w:rsidR="004D2CB5" w:rsidRDefault="004D2CB5" w:rsidP="004D2CB5">
      <w:pPr>
        <w:numPr>
          <w:ilvl w:val="0"/>
          <w:numId w:val="1"/>
        </w:numPr>
        <w:spacing w:line="480" w:lineRule="auto"/>
        <w:rPr>
          <w:lang w:val="fr-FR"/>
        </w:rPr>
      </w:pPr>
      <w:r>
        <w:rPr>
          <w:lang w:val="fr-FR"/>
        </w:rPr>
        <w:t>Étude technique des équipements ainsi que leur programmation,</w:t>
      </w:r>
    </w:p>
    <w:p w14:paraId="3E19D72E" w14:textId="77777777" w:rsidR="004D2CB5" w:rsidRDefault="004D2CB5" w:rsidP="004D2CB5">
      <w:pPr>
        <w:numPr>
          <w:ilvl w:val="0"/>
          <w:numId w:val="1"/>
        </w:numPr>
        <w:spacing w:line="480" w:lineRule="auto"/>
        <w:rPr>
          <w:lang w:val="fr-FR"/>
        </w:rPr>
      </w:pPr>
      <w:r>
        <w:rPr>
          <w:lang w:val="fr-FR"/>
        </w:rPr>
        <w:t xml:space="preserve">Analyse des coûts d’exploitation et de remboursement de la mise en place de ses équipements pour l’été hiver sur la base des hypothèses de fréquentation affinées, </w:t>
      </w:r>
    </w:p>
    <w:p w14:paraId="41BF639C" w14:textId="69FB2797" w:rsidR="004D2CB5" w:rsidRDefault="004D2CB5" w:rsidP="004D2CB5">
      <w:pPr>
        <w:numPr>
          <w:ilvl w:val="0"/>
          <w:numId w:val="1"/>
        </w:numPr>
        <w:spacing w:line="480" w:lineRule="auto"/>
        <w:rPr>
          <w:lang w:val="fr-FR"/>
        </w:rPr>
      </w:pPr>
      <w:r>
        <w:rPr>
          <w:lang w:val="fr-FR"/>
        </w:rPr>
        <w:t>Identifier l’évolution possible de la gouvernance (évolution du contrat de DSP, retour en régie, création d’un EPIC, avec ou sans partenaires financiers, …)</w:t>
      </w:r>
    </w:p>
    <w:p w14:paraId="2494DB34" w14:textId="77777777" w:rsidR="004D2CB5" w:rsidRDefault="004D2CB5" w:rsidP="004D2CB5">
      <w:pPr>
        <w:numPr>
          <w:ilvl w:val="0"/>
          <w:numId w:val="1"/>
        </w:numPr>
        <w:spacing w:line="480" w:lineRule="auto"/>
        <w:rPr>
          <w:lang w:val="fr-FR"/>
        </w:rPr>
      </w:pPr>
      <w:r>
        <w:rPr>
          <w:lang w:val="fr-FR"/>
        </w:rPr>
        <w:t>Planifier les différentes étapes de cette mise en œuvre avec GO/NOGO</w:t>
      </w:r>
    </w:p>
    <w:p w14:paraId="2E4938D8" w14:textId="77777777" w:rsidR="004D2CB5" w:rsidRDefault="004D2CB5" w:rsidP="004D2CB5">
      <w:pPr>
        <w:numPr>
          <w:ilvl w:val="0"/>
          <w:numId w:val="1"/>
        </w:numPr>
        <w:spacing w:line="480" w:lineRule="auto"/>
        <w:rPr>
          <w:lang w:val="fr-FR"/>
        </w:rPr>
      </w:pPr>
      <w:r>
        <w:rPr>
          <w:lang w:val="fr-FR"/>
        </w:rPr>
        <w:t xml:space="preserve">Accompagner la municipalité dans le traitement des dossiers réglementaires avec les administrations, </w:t>
      </w:r>
    </w:p>
    <w:p w14:paraId="3E0652D0" w14:textId="6A987EA0" w:rsidR="004D2CB5" w:rsidRPr="009233DE" w:rsidRDefault="004D2CB5" w:rsidP="004D2CB5">
      <w:pPr>
        <w:numPr>
          <w:ilvl w:val="0"/>
          <w:numId w:val="1"/>
        </w:numPr>
        <w:spacing w:line="480" w:lineRule="auto"/>
        <w:rPr>
          <w:lang w:val="fr-FR"/>
        </w:rPr>
      </w:pPr>
      <w:r>
        <w:rPr>
          <w:lang w:val="fr-FR"/>
        </w:rPr>
        <w:t>Accompagner la municipalité dans les approches juridique et financière auprès de partenaires tels que Département, Région, Banque des Territoires, etc.</w:t>
      </w:r>
    </w:p>
    <w:p w14:paraId="5EDF3D74" w14:textId="77777777" w:rsidR="009233DE" w:rsidRPr="009233DE" w:rsidRDefault="009233DE" w:rsidP="004D2CB5">
      <w:pPr>
        <w:rPr>
          <w:lang w:val="fr-FR"/>
        </w:rPr>
      </w:pPr>
    </w:p>
    <w:sectPr w:rsidR="009233DE" w:rsidRPr="009233DE">
      <w:footerReference w:type="default" r:id="rId15"/>
      <w:pgSz w:w="11900" w:h="16840"/>
      <w:pgMar w:top="1134" w:right="1134" w:bottom="1126" w:left="1134" w:header="1134" w:footer="11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AE23" w14:textId="77777777" w:rsidR="004F6D8D" w:rsidRDefault="004F6D8D">
      <w:r>
        <w:separator/>
      </w:r>
    </w:p>
  </w:endnote>
  <w:endnote w:type="continuationSeparator" w:id="0">
    <w:p w14:paraId="78BD0EDE" w14:textId="77777777" w:rsidR="004F6D8D" w:rsidRDefault="004F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A3A4" w14:textId="77777777" w:rsidR="002F73CE" w:rsidRDefault="002F73CE">
    <w:pPr>
      <w:spacing w:line="240" w:lineRule="exact"/>
    </w:pPr>
  </w:p>
  <w:tbl>
    <w:tblPr>
      <w:tblW w:w="0" w:type="auto"/>
      <w:tblInd w:w="20" w:type="dxa"/>
      <w:tblLayout w:type="fixed"/>
      <w:tblLook w:val="04A0" w:firstRow="1" w:lastRow="0" w:firstColumn="1" w:lastColumn="0" w:noHBand="0" w:noVBand="1"/>
    </w:tblPr>
    <w:tblGrid>
      <w:gridCol w:w="5220"/>
      <w:gridCol w:w="4400"/>
    </w:tblGrid>
    <w:tr w:rsidR="002F73CE" w14:paraId="08BB6AF4" w14:textId="77777777">
      <w:trPr>
        <w:trHeight w:val="260"/>
      </w:trPr>
      <w:tc>
        <w:tcPr>
          <w:tcW w:w="5220" w:type="dxa"/>
          <w:tcMar>
            <w:top w:w="0" w:type="dxa"/>
            <w:left w:w="0" w:type="dxa"/>
            <w:bottom w:w="0" w:type="dxa"/>
            <w:right w:w="0" w:type="dxa"/>
          </w:tcMar>
          <w:vAlign w:val="center"/>
        </w:tcPr>
        <w:p w14:paraId="580C8B04" w14:textId="1D39F5E7" w:rsidR="002F73CE" w:rsidRDefault="00E40B7F">
          <w:pPr>
            <w:pStyle w:val="PiedDePage"/>
            <w:rPr>
              <w:color w:val="000000"/>
              <w:lang w:val="fr-FR"/>
            </w:rPr>
          </w:pPr>
          <w:r>
            <w:rPr>
              <w:color w:val="000000"/>
              <w:lang w:val="fr-FR"/>
            </w:rPr>
            <w:t>CCP Consultation AMO Montclar DS</w:t>
          </w:r>
        </w:p>
      </w:tc>
      <w:tc>
        <w:tcPr>
          <w:tcW w:w="4400" w:type="dxa"/>
          <w:tcMar>
            <w:top w:w="0" w:type="dxa"/>
            <w:left w:w="0" w:type="dxa"/>
            <w:bottom w:w="0" w:type="dxa"/>
            <w:right w:w="0" w:type="dxa"/>
          </w:tcMar>
          <w:vAlign w:val="center"/>
        </w:tcPr>
        <w:p w14:paraId="743DFA62" w14:textId="77777777" w:rsidR="002F73CE" w:rsidRDefault="004E10E6">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color w:val="000000"/>
              <w:lang w:val="fr-FR"/>
            </w:rPr>
            <w:t>3</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color w:val="000000"/>
              <w:lang w:val="fr-FR"/>
            </w:rPr>
            <w:t>10</w:t>
          </w:r>
          <w:r>
            <w:rPr>
              <w:color w:val="000000"/>
              <w:lang w:val="fr-FR"/>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24B5" w14:textId="77777777" w:rsidR="002F73CE" w:rsidRDefault="002F73CE">
    <w:pPr>
      <w:spacing w:line="240" w:lineRule="exact"/>
    </w:pPr>
  </w:p>
  <w:tbl>
    <w:tblPr>
      <w:tblW w:w="0" w:type="auto"/>
      <w:tblInd w:w="20" w:type="dxa"/>
      <w:tblLayout w:type="fixed"/>
      <w:tblLook w:val="04A0" w:firstRow="1" w:lastRow="0" w:firstColumn="1" w:lastColumn="0" w:noHBand="0" w:noVBand="1"/>
    </w:tblPr>
    <w:tblGrid>
      <w:gridCol w:w="5220"/>
      <w:gridCol w:w="4400"/>
    </w:tblGrid>
    <w:tr w:rsidR="002F73CE" w14:paraId="79B660FC" w14:textId="77777777">
      <w:trPr>
        <w:trHeight w:val="260"/>
      </w:trPr>
      <w:tc>
        <w:tcPr>
          <w:tcW w:w="5220" w:type="dxa"/>
          <w:tcMar>
            <w:top w:w="0" w:type="dxa"/>
            <w:left w:w="0" w:type="dxa"/>
            <w:bottom w:w="0" w:type="dxa"/>
            <w:right w:w="0" w:type="dxa"/>
          </w:tcMar>
          <w:vAlign w:val="center"/>
        </w:tcPr>
        <w:p w14:paraId="12AAFA90" w14:textId="37CA03A1" w:rsidR="002F73CE" w:rsidRDefault="00E40B7F">
          <w:pPr>
            <w:pStyle w:val="PiedDePage"/>
            <w:rPr>
              <w:color w:val="000000"/>
              <w:lang w:val="fr-FR"/>
            </w:rPr>
          </w:pPr>
          <w:r>
            <w:rPr>
              <w:color w:val="000000"/>
              <w:lang w:val="fr-FR"/>
            </w:rPr>
            <w:t>CCP Consultation AMO Montclar DS</w:t>
          </w:r>
        </w:p>
      </w:tc>
      <w:tc>
        <w:tcPr>
          <w:tcW w:w="4400" w:type="dxa"/>
          <w:tcMar>
            <w:top w:w="0" w:type="dxa"/>
            <w:left w:w="0" w:type="dxa"/>
            <w:bottom w:w="0" w:type="dxa"/>
            <w:right w:w="0" w:type="dxa"/>
          </w:tcMar>
          <w:vAlign w:val="center"/>
        </w:tcPr>
        <w:p w14:paraId="445B32BD" w14:textId="77777777" w:rsidR="002F73CE" w:rsidRDefault="004E10E6">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color w:val="000000"/>
              <w:lang w:val="fr-FR"/>
            </w:rPr>
            <w:t>4</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color w:val="000000"/>
              <w:lang w:val="fr-FR"/>
            </w:rPr>
            <w:t>10</w:t>
          </w:r>
          <w:r>
            <w:rPr>
              <w:color w:val="000000"/>
              <w:lang w:val="fr-FR"/>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E037" w14:textId="77777777" w:rsidR="002F73CE" w:rsidRDefault="002F73CE">
    <w:pPr>
      <w:spacing w:line="240" w:lineRule="exact"/>
    </w:pPr>
  </w:p>
  <w:tbl>
    <w:tblPr>
      <w:tblW w:w="0" w:type="auto"/>
      <w:tblInd w:w="20" w:type="dxa"/>
      <w:tblLayout w:type="fixed"/>
      <w:tblLook w:val="04A0" w:firstRow="1" w:lastRow="0" w:firstColumn="1" w:lastColumn="0" w:noHBand="0" w:noVBand="1"/>
    </w:tblPr>
    <w:tblGrid>
      <w:gridCol w:w="5220"/>
      <w:gridCol w:w="4400"/>
    </w:tblGrid>
    <w:tr w:rsidR="002F73CE" w14:paraId="5C3540CF" w14:textId="77777777">
      <w:trPr>
        <w:trHeight w:val="260"/>
      </w:trPr>
      <w:tc>
        <w:tcPr>
          <w:tcW w:w="5220" w:type="dxa"/>
          <w:tcMar>
            <w:top w:w="0" w:type="dxa"/>
            <w:left w:w="0" w:type="dxa"/>
            <w:bottom w:w="0" w:type="dxa"/>
            <w:right w:w="0" w:type="dxa"/>
          </w:tcMar>
          <w:vAlign w:val="center"/>
        </w:tcPr>
        <w:p w14:paraId="4392883B" w14:textId="224CA2A4" w:rsidR="002F73CE" w:rsidRDefault="00E40B7F">
          <w:pPr>
            <w:pStyle w:val="PiedDePage"/>
            <w:rPr>
              <w:color w:val="000000"/>
              <w:lang w:val="fr-FR"/>
            </w:rPr>
          </w:pPr>
          <w:r>
            <w:rPr>
              <w:color w:val="000000"/>
              <w:lang w:val="fr-FR"/>
            </w:rPr>
            <w:t>CCP Consultation AMO Montclar DS</w:t>
          </w:r>
        </w:p>
      </w:tc>
      <w:tc>
        <w:tcPr>
          <w:tcW w:w="4400" w:type="dxa"/>
          <w:tcMar>
            <w:top w:w="0" w:type="dxa"/>
            <w:left w:w="0" w:type="dxa"/>
            <w:bottom w:w="0" w:type="dxa"/>
            <w:right w:w="0" w:type="dxa"/>
          </w:tcMar>
          <w:vAlign w:val="center"/>
        </w:tcPr>
        <w:p w14:paraId="678108A3" w14:textId="77777777" w:rsidR="002F73CE" w:rsidRDefault="004E10E6">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color w:val="000000"/>
              <w:lang w:val="fr-FR"/>
            </w:rPr>
            <w:t>5</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color w:val="000000"/>
              <w:lang w:val="fr-FR"/>
            </w:rPr>
            <w:t>10</w:t>
          </w:r>
          <w:r>
            <w:rPr>
              <w:color w:val="000000"/>
              <w:lang w:val="fr-FR"/>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DCF3" w14:textId="77777777" w:rsidR="002F73CE" w:rsidRDefault="002F73CE">
    <w:pPr>
      <w:spacing w:line="240" w:lineRule="exact"/>
    </w:pPr>
  </w:p>
  <w:tbl>
    <w:tblPr>
      <w:tblW w:w="0" w:type="auto"/>
      <w:tblInd w:w="20" w:type="dxa"/>
      <w:tblLayout w:type="fixed"/>
      <w:tblLook w:val="04A0" w:firstRow="1" w:lastRow="0" w:firstColumn="1" w:lastColumn="0" w:noHBand="0" w:noVBand="1"/>
    </w:tblPr>
    <w:tblGrid>
      <w:gridCol w:w="5220"/>
      <w:gridCol w:w="4400"/>
    </w:tblGrid>
    <w:tr w:rsidR="002F73CE" w14:paraId="5CC93616" w14:textId="77777777">
      <w:trPr>
        <w:trHeight w:val="260"/>
      </w:trPr>
      <w:tc>
        <w:tcPr>
          <w:tcW w:w="5220" w:type="dxa"/>
          <w:tcMar>
            <w:top w:w="0" w:type="dxa"/>
            <w:left w:w="0" w:type="dxa"/>
            <w:bottom w:w="0" w:type="dxa"/>
            <w:right w:w="0" w:type="dxa"/>
          </w:tcMar>
          <w:vAlign w:val="center"/>
        </w:tcPr>
        <w:p w14:paraId="2E2A56EF" w14:textId="60D49D27" w:rsidR="002F73CE" w:rsidRDefault="00E40B7F">
          <w:pPr>
            <w:pStyle w:val="PiedDePage"/>
            <w:rPr>
              <w:color w:val="000000"/>
              <w:lang w:val="fr-FR"/>
            </w:rPr>
          </w:pPr>
          <w:r>
            <w:rPr>
              <w:color w:val="000000"/>
              <w:lang w:val="fr-FR"/>
            </w:rPr>
            <w:t>CCP Consultation AMO Montclar DS</w:t>
          </w:r>
        </w:p>
      </w:tc>
      <w:tc>
        <w:tcPr>
          <w:tcW w:w="4400" w:type="dxa"/>
          <w:tcMar>
            <w:top w:w="0" w:type="dxa"/>
            <w:left w:w="0" w:type="dxa"/>
            <w:bottom w:w="0" w:type="dxa"/>
            <w:right w:w="0" w:type="dxa"/>
          </w:tcMar>
          <w:vAlign w:val="center"/>
        </w:tcPr>
        <w:p w14:paraId="2955D496" w14:textId="77777777" w:rsidR="002F73CE" w:rsidRDefault="004E10E6">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color w:val="000000"/>
              <w:lang w:val="fr-FR"/>
            </w:rPr>
            <w:t>6</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color w:val="000000"/>
              <w:lang w:val="fr-FR"/>
            </w:rPr>
            <w:t>10</w:t>
          </w:r>
          <w:r>
            <w:rPr>
              <w:color w:val="000000"/>
              <w:lang w:val="fr-FR"/>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A095" w14:textId="77777777" w:rsidR="002F73CE" w:rsidRDefault="002F73CE">
    <w:pPr>
      <w:spacing w:line="240" w:lineRule="exact"/>
    </w:pPr>
  </w:p>
  <w:tbl>
    <w:tblPr>
      <w:tblW w:w="0" w:type="auto"/>
      <w:tblInd w:w="20" w:type="dxa"/>
      <w:tblLayout w:type="fixed"/>
      <w:tblLook w:val="04A0" w:firstRow="1" w:lastRow="0" w:firstColumn="1" w:lastColumn="0" w:noHBand="0" w:noVBand="1"/>
    </w:tblPr>
    <w:tblGrid>
      <w:gridCol w:w="5220"/>
      <w:gridCol w:w="4400"/>
    </w:tblGrid>
    <w:tr w:rsidR="002F73CE" w14:paraId="00D9B775" w14:textId="77777777">
      <w:trPr>
        <w:trHeight w:val="260"/>
      </w:trPr>
      <w:tc>
        <w:tcPr>
          <w:tcW w:w="5220" w:type="dxa"/>
          <w:tcMar>
            <w:top w:w="0" w:type="dxa"/>
            <w:left w:w="0" w:type="dxa"/>
            <w:bottom w:w="0" w:type="dxa"/>
            <w:right w:w="0" w:type="dxa"/>
          </w:tcMar>
          <w:vAlign w:val="center"/>
        </w:tcPr>
        <w:p w14:paraId="59F23098" w14:textId="5A248180" w:rsidR="002F73CE" w:rsidRDefault="00E40B7F">
          <w:pPr>
            <w:pStyle w:val="PiedDePage"/>
            <w:rPr>
              <w:color w:val="000000"/>
              <w:lang w:val="fr-FR"/>
            </w:rPr>
          </w:pPr>
          <w:r>
            <w:rPr>
              <w:color w:val="000000"/>
              <w:lang w:val="fr-FR"/>
            </w:rPr>
            <w:t>CCP Consultation AMO Montclar DS</w:t>
          </w:r>
        </w:p>
      </w:tc>
      <w:tc>
        <w:tcPr>
          <w:tcW w:w="4400" w:type="dxa"/>
          <w:tcMar>
            <w:top w:w="0" w:type="dxa"/>
            <w:left w:w="0" w:type="dxa"/>
            <w:bottom w:w="0" w:type="dxa"/>
            <w:right w:w="0" w:type="dxa"/>
          </w:tcMar>
          <w:vAlign w:val="center"/>
        </w:tcPr>
        <w:p w14:paraId="3B3F2776" w14:textId="77777777" w:rsidR="002F73CE" w:rsidRDefault="004E10E6">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color w:val="000000"/>
              <w:lang w:val="fr-FR"/>
            </w:rPr>
            <w:t>7</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color w:val="000000"/>
              <w:lang w:val="fr-FR"/>
            </w:rPr>
            <w:t>10</w:t>
          </w:r>
          <w:r>
            <w:rPr>
              <w:color w:val="000000"/>
              <w:lang w:val="fr-FR"/>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F585" w14:textId="77777777" w:rsidR="002F73CE" w:rsidRDefault="002F73CE">
    <w:pPr>
      <w:spacing w:line="240" w:lineRule="exact"/>
    </w:pPr>
  </w:p>
  <w:tbl>
    <w:tblPr>
      <w:tblW w:w="0" w:type="auto"/>
      <w:tblInd w:w="20" w:type="dxa"/>
      <w:tblLayout w:type="fixed"/>
      <w:tblLook w:val="04A0" w:firstRow="1" w:lastRow="0" w:firstColumn="1" w:lastColumn="0" w:noHBand="0" w:noVBand="1"/>
    </w:tblPr>
    <w:tblGrid>
      <w:gridCol w:w="5220"/>
      <w:gridCol w:w="4400"/>
    </w:tblGrid>
    <w:tr w:rsidR="002F73CE" w14:paraId="2CF49A2B" w14:textId="77777777">
      <w:trPr>
        <w:trHeight w:val="260"/>
      </w:trPr>
      <w:tc>
        <w:tcPr>
          <w:tcW w:w="5220" w:type="dxa"/>
          <w:tcMar>
            <w:top w:w="0" w:type="dxa"/>
            <w:left w:w="0" w:type="dxa"/>
            <w:bottom w:w="0" w:type="dxa"/>
            <w:right w:w="0" w:type="dxa"/>
          </w:tcMar>
          <w:vAlign w:val="center"/>
        </w:tcPr>
        <w:p w14:paraId="2DE9DBBD" w14:textId="306E454C" w:rsidR="002F73CE" w:rsidRDefault="00E40B7F">
          <w:pPr>
            <w:pStyle w:val="PiedDePage"/>
            <w:rPr>
              <w:color w:val="000000"/>
              <w:lang w:val="fr-FR"/>
            </w:rPr>
          </w:pPr>
          <w:r>
            <w:rPr>
              <w:color w:val="000000"/>
              <w:lang w:val="fr-FR"/>
            </w:rPr>
            <w:t>CCP Consultation AMO Montclar DS</w:t>
          </w:r>
        </w:p>
      </w:tc>
      <w:tc>
        <w:tcPr>
          <w:tcW w:w="4400" w:type="dxa"/>
          <w:tcMar>
            <w:top w:w="0" w:type="dxa"/>
            <w:left w:w="0" w:type="dxa"/>
            <w:bottom w:w="0" w:type="dxa"/>
            <w:right w:w="0" w:type="dxa"/>
          </w:tcMar>
          <w:vAlign w:val="center"/>
        </w:tcPr>
        <w:p w14:paraId="7F9FB520" w14:textId="77777777" w:rsidR="002F73CE" w:rsidRDefault="004E10E6">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color w:val="000000"/>
              <w:lang w:val="fr-FR"/>
            </w:rPr>
            <w:t>8</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color w:val="000000"/>
              <w:lang w:val="fr-FR"/>
            </w:rPr>
            <w:t>10</w:t>
          </w:r>
          <w:r>
            <w:rPr>
              <w:color w:val="000000"/>
              <w:lang w:val="fr-FR"/>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23BD" w14:textId="77777777" w:rsidR="002F73CE" w:rsidRDefault="002F73CE">
    <w:pPr>
      <w:spacing w:line="240" w:lineRule="exact"/>
    </w:pPr>
  </w:p>
  <w:tbl>
    <w:tblPr>
      <w:tblW w:w="0" w:type="auto"/>
      <w:tblInd w:w="20" w:type="dxa"/>
      <w:tblLayout w:type="fixed"/>
      <w:tblLook w:val="04A0" w:firstRow="1" w:lastRow="0" w:firstColumn="1" w:lastColumn="0" w:noHBand="0" w:noVBand="1"/>
    </w:tblPr>
    <w:tblGrid>
      <w:gridCol w:w="5220"/>
      <w:gridCol w:w="4400"/>
    </w:tblGrid>
    <w:tr w:rsidR="002F73CE" w14:paraId="7D0161FC" w14:textId="77777777">
      <w:trPr>
        <w:trHeight w:val="260"/>
      </w:trPr>
      <w:tc>
        <w:tcPr>
          <w:tcW w:w="5220" w:type="dxa"/>
          <w:tcMar>
            <w:top w:w="0" w:type="dxa"/>
            <w:left w:w="0" w:type="dxa"/>
            <w:bottom w:w="0" w:type="dxa"/>
            <w:right w:w="0" w:type="dxa"/>
          </w:tcMar>
          <w:vAlign w:val="center"/>
        </w:tcPr>
        <w:p w14:paraId="010BC9BA" w14:textId="71D3993F" w:rsidR="002F73CE" w:rsidRDefault="00E40B7F">
          <w:pPr>
            <w:pStyle w:val="PiedDePage"/>
            <w:rPr>
              <w:color w:val="000000"/>
              <w:lang w:val="fr-FR"/>
            </w:rPr>
          </w:pPr>
          <w:r>
            <w:rPr>
              <w:color w:val="000000"/>
              <w:lang w:val="fr-FR"/>
            </w:rPr>
            <w:t>CCP Consultation AMO Montclar DS</w:t>
          </w:r>
        </w:p>
      </w:tc>
      <w:tc>
        <w:tcPr>
          <w:tcW w:w="4400" w:type="dxa"/>
          <w:tcMar>
            <w:top w:w="0" w:type="dxa"/>
            <w:left w:w="0" w:type="dxa"/>
            <w:bottom w:w="0" w:type="dxa"/>
            <w:right w:w="0" w:type="dxa"/>
          </w:tcMar>
          <w:vAlign w:val="center"/>
        </w:tcPr>
        <w:p w14:paraId="3C46A3A9" w14:textId="77777777" w:rsidR="002F73CE" w:rsidRDefault="004E10E6">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color w:val="000000"/>
              <w:lang w:val="fr-FR"/>
            </w:rPr>
            <w:t>9</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color w:val="000000"/>
              <w:lang w:val="fr-FR"/>
            </w:rPr>
            <w:t>10</w:t>
          </w:r>
          <w:r>
            <w:rPr>
              <w:color w:val="000000"/>
              <w:lang w:val="fr-FR"/>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EF8E" w14:textId="77777777" w:rsidR="002F73CE" w:rsidRDefault="002F73CE">
    <w:pPr>
      <w:spacing w:line="240" w:lineRule="exact"/>
    </w:pPr>
  </w:p>
  <w:tbl>
    <w:tblPr>
      <w:tblW w:w="0" w:type="auto"/>
      <w:tblInd w:w="20" w:type="dxa"/>
      <w:tblLayout w:type="fixed"/>
      <w:tblLook w:val="04A0" w:firstRow="1" w:lastRow="0" w:firstColumn="1" w:lastColumn="0" w:noHBand="0" w:noVBand="1"/>
    </w:tblPr>
    <w:tblGrid>
      <w:gridCol w:w="5220"/>
      <w:gridCol w:w="4400"/>
    </w:tblGrid>
    <w:tr w:rsidR="002F73CE" w14:paraId="777B0104" w14:textId="77777777">
      <w:trPr>
        <w:trHeight w:val="260"/>
      </w:trPr>
      <w:tc>
        <w:tcPr>
          <w:tcW w:w="5220" w:type="dxa"/>
          <w:tcMar>
            <w:top w:w="0" w:type="dxa"/>
            <w:left w:w="0" w:type="dxa"/>
            <w:bottom w:w="0" w:type="dxa"/>
            <w:right w:w="0" w:type="dxa"/>
          </w:tcMar>
          <w:vAlign w:val="center"/>
        </w:tcPr>
        <w:p w14:paraId="501DD3D5" w14:textId="03384793" w:rsidR="002F73CE" w:rsidRDefault="00E40B7F">
          <w:pPr>
            <w:pStyle w:val="PiedDePage"/>
            <w:rPr>
              <w:color w:val="000000"/>
              <w:lang w:val="fr-FR"/>
            </w:rPr>
          </w:pPr>
          <w:r>
            <w:rPr>
              <w:color w:val="000000"/>
              <w:lang w:val="fr-FR"/>
            </w:rPr>
            <w:t>CCP Consultation AMO Montclar DS</w:t>
          </w:r>
        </w:p>
      </w:tc>
      <w:tc>
        <w:tcPr>
          <w:tcW w:w="4400" w:type="dxa"/>
          <w:tcMar>
            <w:top w:w="0" w:type="dxa"/>
            <w:left w:w="0" w:type="dxa"/>
            <w:bottom w:w="0" w:type="dxa"/>
            <w:right w:w="0" w:type="dxa"/>
          </w:tcMar>
          <w:vAlign w:val="center"/>
        </w:tcPr>
        <w:p w14:paraId="23546387" w14:textId="77777777" w:rsidR="002F73CE" w:rsidRDefault="004E10E6">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Pr>
              <w:color w:val="000000"/>
              <w:lang w:val="fr-FR"/>
            </w:rPr>
            <w:t>10</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Pr>
              <w:color w:val="000000"/>
              <w:lang w:val="fr-FR"/>
            </w:rPr>
            <w:t>10</w:t>
          </w:r>
          <w:r>
            <w:rPr>
              <w:color w:val="000000"/>
              <w:lang w:val="fr-F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4776" w14:textId="77777777" w:rsidR="004F6D8D" w:rsidRDefault="004F6D8D">
      <w:r>
        <w:separator/>
      </w:r>
    </w:p>
  </w:footnote>
  <w:footnote w:type="continuationSeparator" w:id="0">
    <w:p w14:paraId="6C65CBA4" w14:textId="77777777" w:rsidR="004F6D8D" w:rsidRDefault="004F6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91C9B"/>
    <w:multiLevelType w:val="hybridMultilevel"/>
    <w:tmpl w:val="4342A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F73CE"/>
    <w:rsid w:val="002F73CE"/>
    <w:rsid w:val="004D2CB5"/>
    <w:rsid w:val="004E10E6"/>
    <w:rsid w:val="004F6D8D"/>
    <w:rsid w:val="00661992"/>
    <w:rsid w:val="007B7CAF"/>
    <w:rsid w:val="009233DE"/>
    <w:rsid w:val="00A8071B"/>
    <w:rsid w:val="00A92921"/>
    <w:rsid w:val="00E40B7F"/>
    <w:rsid w:val="00EE57BB"/>
    <w:rsid w:val="00F369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D5D97"/>
  <w15:docId w15:val="{68BD096E-6353-44BF-8689-B78D973A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
    <w:name w:val="PiedDePage"/>
    <w:basedOn w:val="Normal"/>
    <w:next w:val="Normal"/>
    <w:qFormat/>
    <w:rPr>
      <w:sz w:val="18"/>
    </w:rPr>
  </w:style>
  <w:style w:type="paragraph" w:customStyle="1" w:styleId="ParagrapheIndent2">
    <w:name w:val="ParagrapheIndent2"/>
    <w:basedOn w:val="Normal"/>
    <w:next w:val="Normal"/>
    <w:qFormat/>
    <w:rPr>
      <w:sz w:val="22"/>
    </w:rPr>
  </w:style>
  <w:style w:type="paragraph" w:customStyle="1" w:styleId="style1">
    <w:name w:val="style1"/>
    <w:basedOn w:val="Normal"/>
    <w:next w:val="Normal"/>
    <w:qFormat/>
    <w:rPr>
      <w:sz w:val="22"/>
    </w:rPr>
  </w:style>
  <w:style w:type="paragraph" w:customStyle="1" w:styleId="Valign">
    <w:name w:val="Valign"/>
    <w:basedOn w:val="Normal"/>
    <w:next w:val="Normal"/>
    <w:qFormat/>
    <w:rPr>
      <w:sz w:val="22"/>
    </w:rPr>
  </w:style>
  <w:style w:type="paragraph" w:customStyle="1" w:styleId="ParagrapheIndent1">
    <w:name w:val="ParagrapheIndent1"/>
    <w:basedOn w:val="Normal"/>
    <w:next w:val="Normal"/>
    <w:qFormat/>
    <w:rPr>
      <w:sz w:val="22"/>
    </w:rPr>
  </w:style>
  <w:style w:type="paragraph" w:styleId="TM1">
    <w:name w:val="toc 1"/>
    <w:basedOn w:val="Normal"/>
    <w:next w:val="Normal"/>
    <w:autoRedefine/>
    <w:uiPriority w:val="39"/>
    <w:rsid w:val="00805BCE"/>
  </w:style>
  <w:style w:type="paragraph" w:styleId="TM2">
    <w:name w:val="toc 2"/>
    <w:basedOn w:val="Normal"/>
    <w:next w:val="Normal"/>
    <w:autoRedefine/>
    <w:uiPriority w:val="39"/>
    <w:rsid w:val="00805BCE"/>
    <w:pPr>
      <w:ind w:left="240"/>
    </w:pPr>
  </w:style>
  <w:style w:type="paragraph" w:styleId="En-tte">
    <w:name w:val="header"/>
    <w:basedOn w:val="Normal"/>
    <w:link w:val="En-tteCar"/>
    <w:unhideWhenUsed/>
    <w:rsid w:val="00E40B7F"/>
    <w:pPr>
      <w:tabs>
        <w:tab w:val="center" w:pos="4536"/>
        <w:tab w:val="right" w:pos="9072"/>
      </w:tabs>
    </w:pPr>
  </w:style>
  <w:style w:type="character" w:customStyle="1" w:styleId="En-tteCar">
    <w:name w:val="En-tête Car"/>
    <w:basedOn w:val="Policepardfaut"/>
    <w:link w:val="En-tte"/>
    <w:rsid w:val="00E40B7F"/>
    <w:rPr>
      <w:sz w:val="24"/>
      <w:szCs w:val="24"/>
    </w:rPr>
  </w:style>
  <w:style w:type="paragraph" w:styleId="Pieddepage0">
    <w:name w:val="footer"/>
    <w:basedOn w:val="Normal"/>
    <w:link w:val="PieddepageCar"/>
    <w:unhideWhenUsed/>
    <w:rsid w:val="00E40B7F"/>
    <w:pPr>
      <w:tabs>
        <w:tab w:val="center" w:pos="4536"/>
        <w:tab w:val="right" w:pos="9072"/>
      </w:tabs>
    </w:pPr>
  </w:style>
  <w:style w:type="character" w:customStyle="1" w:styleId="PieddepageCar">
    <w:name w:val="Pied de page Car"/>
    <w:basedOn w:val="Policepardfaut"/>
    <w:link w:val="Pieddepage0"/>
    <w:rsid w:val="00E40B7F"/>
    <w:rPr>
      <w:sz w:val="24"/>
      <w:szCs w:val="24"/>
    </w:rPr>
  </w:style>
  <w:style w:type="paragraph" w:customStyle="1" w:styleId="Standard">
    <w:name w:val="Standard"/>
    <w:rsid w:val="00A92921"/>
    <w:pPr>
      <w:suppressAutoHyphens/>
      <w:autoSpaceDN w:val="0"/>
      <w:textAlignment w:val="baseline"/>
    </w:pPr>
    <w:rPr>
      <w:rFonts w:ascii="Liberation Serif" w:eastAsia="SimSun" w:hAnsi="Liberation Serif"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13297">
      <w:bodyDiv w:val="1"/>
      <w:marLeft w:val="0"/>
      <w:marRight w:val="0"/>
      <w:marTop w:val="0"/>
      <w:marBottom w:val="0"/>
      <w:divBdr>
        <w:top w:val="none" w:sz="0" w:space="0" w:color="auto"/>
        <w:left w:val="none" w:sz="0" w:space="0" w:color="auto"/>
        <w:bottom w:val="none" w:sz="0" w:space="0" w:color="auto"/>
        <w:right w:val="none" w:sz="0" w:space="0" w:color="auto"/>
      </w:divBdr>
    </w:div>
    <w:div w:id="1036345393">
      <w:bodyDiv w:val="1"/>
      <w:marLeft w:val="0"/>
      <w:marRight w:val="0"/>
      <w:marTop w:val="0"/>
      <w:marBottom w:val="0"/>
      <w:divBdr>
        <w:top w:val="none" w:sz="0" w:space="0" w:color="auto"/>
        <w:left w:val="none" w:sz="0" w:space="0" w:color="auto"/>
        <w:bottom w:val="none" w:sz="0" w:space="0" w:color="auto"/>
        <w:right w:val="none" w:sz="0" w:space="0" w:color="auto"/>
      </w:divBdr>
      <w:divsChild>
        <w:div w:id="630675380">
          <w:marLeft w:val="0"/>
          <w:marRight w:val="0"/>
          <w:marTop w:val="0"/>
          <w:marBottom w:val="0"/>
          <w:divBdr>
            <w:top w:val="none" w:sz="0" w:space="0" w:color="auto"/>
            <w:left w:val="none" w:sz="0" w:space="0" w:color="auto"/>
            <w:bottom w:val="none" w:sz="0" w:space="0" w:color="auto"/>
            <w:right w:val="none" w:sz="0" w:space="0" w:color="auto"/>
          </w:divBdr>
          <w:divsChild>
            <w:div w:id="433790822">
              <w:marLeft w:val="0"/>
              <w:marRight w:val="0"/>
              <w:marTop w:val="0"/>
              <w:marBottom w:val="0"/>
              <w:divBdr>
                <w:top w:val="none" w:sz="0" w:space="0" w:color="auto"/>
                <w:left w:val="none" w:sz="0" w:space="0" w:color="auto"/>
                <w:bottom w:val="none" w:sz="0" w:space="0" w:color="auto"/>
                <w:right w:val="none" w:sz="0" w:space="0" w:color="auto"/>
              </w:divBdr>
              <w:divsChild>
                <w:div w:id="1005013521">
                  <w:marLeft w:val="0"/>
                  <w:marRight w:val="0"/>
                  <w:marTop w:val="0"/>
                  <w:marBottom w:val="0"/>
                  <w:divBdr>
                    <w:top w:val="none" w:sz="0" w:space="0" w:color="auto"/>
                    <w:left w:val="none" w:sz="0" w:space="0" w:color="auto"/>
                    <w:bottom w:val="none" w:sz="0" w:space="0" w:color="auto"/>
                    <w:right w:val="none" w:sz="0" w:space="0" w:color="auto"/>
                  </w:divBdr>
                  <w:divsChild>
                    <w:div w:id="23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3451</Words>
  <Characters>18981</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saulnier saulnier</cp:lastModifiedBy>
  <cp:revision>6</cp:revision>
  <dcterms:created xsi:type="dcterms:W3CDTF">2022-02-16T14:55:00Z</dcterms:created>
  <dcterms:modified xsi:type="dcterms:W3CDTF">2022-03-08T08:04:00Z</dcterms:modified>
</cp:coreProperties>
</file>